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884" w:rsidRDefault="00A819C7" w:rsidP="00A819C7">
      <w:pPr>
        <w:pStyle w:val="Titel"/>
      </w:pPr>
      <w:r>
        <w:t>Standortfaktoren &amp; Sektorenmodell</w:t>
      </w:r>
    </w:p>
    <w:p w:rsidR="00A819C7" w:rsidRDefault="00A819C7" w:rsidP="00A819C7">
      <w:pPr>
        <w:pStyle w:val="berschrift1"/>
      </w:pPr>
      <w:r>
        <w:t>Standortfaktoren</w:t>
      </w:r>
    </w:p>
    <w:p w:rsidR="00103F55" w:rsidRPr="00103F55" w:rsidRDefault="00103F55" w:rsidP="00103F55">
      <w:pPr>
        <w:spacing w:after="200" w:line="276" w:lineRule="auto"/>
        <w:rPr>
          <w:rFonts w:eastAsia="Times New Roman" w:cs="Times New Roman"/>
        </w:rPr>
      </w:pPr>
      <w:r w:rsidRPr="00103F55">
        <w:rPr>
          <w:rFonts w:eastAsia="Times New Roman" w:cs="Times New Roman"/>
          <w:noProof/>
          <w:lang w:eastAsia="de-CH"/>
        </w:rPr>
        <w:drawing>
          <wp:inline distT="0" distB="0" distL="0" distR="0">
            <wp:extent cx="2673569" cy="14097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79609" cy="1412885"/>
                    </a:xfrm>
                    <a:prstGeom prst="rect">
                      <a:avLst/>
                    </a:prstGeom>
                    <a:noFill/>
                    <a:ln>
                      <a:noFill/>
                    </a:ln>
                  </pic:spPr>
                </pic:pic>
              </a:graphicData>
            </a:graphic>
          </wp:inline>
        </w:drawing>
      </w:r>
      <w:r w:rsidRPr="00103F55">
        <w:rPr>
          <w:rFonts w:eastAsia="Times New Roman" w:cs="Times New Roman"/>
          <w:noProof/>
          <w:lang w:eastAsia="de-CH"/>
        </w:rPr>
        <w:drawing>
          <wp:inline distT="0" distB="0" distL="0" distR="0" wp14:anchorId="4C4707D9" wp14:editId="5C04FFD9">
            <wp:extent cx="2656278" cy="1409454"/>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76822" cy="1420355"/>
                    </a:xfrm>
                    <a:prstGeom prst="rect">
                      <a:avLst/>
                    </a:prstGeom>
                    <a:noFill/>
                    <a:ln>
                      <a:noFill/>
                    </a:ln>
                  </pic:spPr>
                </pic:pic>
              </a:graphicData>
            </a:graphic>
          </wp:inline>
        </w:drawing>
      </w:r>
    </w:p>
    <w:p w:rsidR="00103F55" w:rsidRPr="00103F55" w:rsidRDefault="00103F55" w:rsidP="00103F55">
      <w:pPr>
        <w:spacing w:after="200" w:line="276" w:lineRule="auto"/>
        <w:rPr>
          <w:rFonts w:eastAsia="Times New Roman" w:cs="Times New Roman"/>
        </w:rPr>
      </w:pPr>
      <w:r w:rsidRPr="00103F55">
        <w:rPr>
          <w:rFonts w:eastAsia="Times New Roman" w:cs="Times New Roman"/>
        </w:rPr>
        <w:t>Unternehmen und Haushalte benötigen mehr oder weniger Platz und versuchen verschiedene Bedürfnisse zu decken. Meist wird versucht mit möglichst geringem Aufwand möglichst viele Bedürfnisse zu decken (den grössten Nutzen zu erreichen). Die Standortentscheide der Firmen führen zur räumlichen Struktur eines Wirtschaftsraums.</w:t>
      </w:r>
    </w:p>
    <w:p w:rsidR="00103F55" w:rsidRPr="00103F55" w:rsidRDefault="00103F55" w:rsidP="00103F55">
      <w:pPr>
        <w:spacing w:after="200" w:line="276" w:lineRule="auto"/>
        <w:rPr>
          <w:rFonts w:eastAsia="Times New Roman" w:cs="Times New Roman"/>
        </w:rPr>
      </w:pPr>
      <w:r w:rsidRPr="00103F55">
        <w:rPr>
          <w:rFonts w:eastAsia="Times New Roman" w:cs="Times New Roman"/>
        </w:rPr>
        <w:t>Standortfaktoren können in harte, d.h. quantifizierbare und weiche d.h. nicht quantifizierbare Faktoren unterteilt werden (Bsp. Steuerbelastung &lt;&gt; Standortimage).</w:t>
      </w:r>
    </w:p>
    <w:p w:rsidR="00103F55" w:rsidRPr="00103F55" w:rsidRDefault="00103F55" w:rsidP="00103F55">
      <w:pPr>
        <w:spacing w:after="200" w:line="276" w:lineRule="auto"/>
        <w:rPr>
          <w:rFonts w:eastAsia="Times New Roman" w:cs="Times New Roman"/>
        </w:rPr>
      </w:pPr>
      <w:r w:rsidRPr="00103F55">
        <w:rPr>
          <w:rFonts w:eastAsia="Times New Roman" w:cs="Times New Roman"/>
          <w:noProof/>
          <w:lang w:eastAsia="de-CH"/>
        </w:rPr>
        <w:drawing>
          <wp:inline distT="0" distB="0" distL="0" distR="0">
            <wp:extent cx="4953000" cy="2810272"/>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13417" cy="2844552"/>
                    </a:xfrm>
                    <a:prstGeom prst="rect">
                      <a:avLst/>
                    </a:prstGeom>
                    <a:noFill/>
                    <a:ln>
                      <a:noFill/>
                    </a:ln>
                  </pic:spPr>
                </pic:pic>
              </a:graphicData>
            </a:graphic>
          </wp:inline>
        </w:drawing>
      </w:r>
    </w:p>
    <w:p w:rsidR="00103F55" w:rsidRPr="00103F55" w:rsidRDefault="00103F55" w:rsidP="00103F55">
      <w:pPr>
        <w:spacing w:after="200" w:line="276" w:lineRule="auto"/>
        <w:rPr>
          <w:rFonts w:eastAsia="Times New Roman" w:cs="Times New Roman"/>
        </w:rPr>
      </w:pPr>
      <w:r w:rsidRPr="00103F55">
        <w:rPr>
          <w:rFonts w:eastAsia="Times New Roman" w:cs="Times New Roman"/>
        </w:rPr>
        <w:t xml:space="preserve">Lokalisationsvorteile entstehen durch Häufung gleicher Betriebe, Urbanisationsvorteile durch die Häufung verschiedener Betriebe. Vorteile können ab einer gewissen räumlichen Dichte in Nachteile </w:t>
      </w:r>
      <w:bookmarkStart w:id="0" w:name="_GoBack"/>
      <w:bookmarkEnd w:id="0"/>
      <w:r w:rsidRPr="00103F55">
        <w:rPr>
          <w:rFonts w:eastAsia="Times New Roman" w:cs="Times New Roman"/>
        </w:rPr>
        <w:t>umschwenken.</w:t>
      </w:r>
    </w:p>
    <w:p w:rsidR="00A819C7" w:rsidRDefault="00A819C7" w:rsidP="00A819C7">
      <w:pPr>
        <w:pStyle w:val="berschrift2"/>
      </w:pPr>
      <w:r>
        <w:t>Produktionsfaktoren</w:t>
      </w:r>
    </w:p>
    <w:p w:rsidR="00103F55" w:rsidRPr="00103F55" w:rsidRDefault="00103F55" w:rsidP="00103F55">
      <w:pPr>
        <w:spacing w:after="200" w:line="276" w:lineRule="auto"/>
        <w:rPr>
          <w:rFonts w:eastAsia="Times New Roman" w:cs="Times New Roman"/>
        </w:rPr>
      </w:pPr>
      <w:r w:rsidRPr="00103F55">
        <w:rPr>
          <w:rFonts w:eastAsia="Times New Roman" w:cs="Times New Roman"/>
        </w:rPr>
        <w:t>Produktionsfaktoren</w:t>
      </w:r>
      <w:r>
        <w:rPr>
          <w:rFonts w:eastAsia="Times New Roman" w:cs="Times New Roman"/>
        </w:rPr>
        <w:t xml:space="preserve"> sind alle Elemente die an der Produktion von Gütern beteiligt sind. Sie beeinflussen indirekt die Standortfaktoren. Produktionsfaktoren sind</w:t>
      </w:r>
      <w:r w:rsidRPr="00103F55">
        <w:rPr>
          <w:rFonts w:eastAsia="Times New Roman" w:cs="Times New Roman"/>
        </w:rPr>
        <w:t>:</w:t>
      </w:r>
    </w:p>
    <w:p w:rsidR="00103F55" w:rsidRPr="00103F55" w:rsidRDefault="00103F55" w:rsidP="00103F55">
      <w:pPr>
        <w:numPr>
          <w:ilvl w:val="0"/>
          <w:numId w:val="2"/>
        </w:numPr>
        <w:spacing w:after="200" w:line="276" w:lineRule="auto"/>
        <w:contextualSpacing/>
        <w:rPr>
          <w:rFonts w:eastAsia="Times New Roman" w:cs="Times New Roman"/>
        </w:rPr>
      </w:pPr>
      <w:r w:rsidRPr="00103F55">
        <w:rPr>
          <w:rFonts w:eastAsia="Times New Roman" w:cs="Times New Roman"/>
        </w:rPr>
        <w:t>Arbeitskraft</w:t>
      </w:r>
    </w:p>
    <w:p w:rsidR="00103F55" w:rsidRPr="00103F55" w:rsidRDefault="00103F55" w:rsidP="00103F55">
      <w:pPr>
        <w:numPr>
          <w:ilvl w:val="0"/>
          <w:numId w:val="2"/>
        </w:numPr>
        <w:spacing w:after="200" w:line="276" w:lineRule="auto"/>
        <w:contextualSpacing/>
        <w:rPr>
          <w:rFonts w:eastAsia="Times New Roman" w:cs="Times New Roman"/>
        </w:rPr>
      </w:pPr>
      <w:r w:rsidRPr="00103F55">
        <w:rPr>
          <w:rFonts w:eastAsia="Times New Roman" w:cs="Times New Roman"/>
        </w:rPr>
        <w:t>Kapitalgüter (Waren und Dienstleistungen für die Produktion)</w:t>
      </w:r>
    </w:p>
    <w:p w:rsidR="00103F55" w:rsidRPr="00103F55" w:rsidRDefault="00103F55" w:rsidP="00103F55">
      <w:pPr>
        <w:numPr>
          <w:ilvl w:val="0"/>
          <w:numId w:val="2"/>
        </w:numPr>
        <w:spacing w:after="200" w:line="276" w:lineRule="auto"/>
        <w:contextualSpacing/>
        <w:rPr>
          <w:rFonts w:eastAsia="Times New Roman" w:cs="Times New Roman"/>
        </w:rPr>
      </w:pPr>
      <w:r w:rsidRPr="00103F55">
        <w:rPr>
          <w:rFonts w:eastAsia="Times New Roman" w:cs="Times New Roman"/>
        </w:rPr>
        <w:t>Boden</w:t>
      </w:r>
    </w:p>
    <w:p w:rsidR="00103F55" w:rsidRPr="00103F55" w:rsidRDefault="00103F55" w:rsidP="00103F55">
      <w:pPr>
        <w:numPr>
          <w:ilvl w:val="0"/>
          <w:numId w:val="2"/>
        </w:numPr>
        <w:spacing w:after="200" w:line="276" w:lineRule="auto"/>
        <w:contextualSpacing/>
        <w:rPr>
          <w:rFonts w:eastAsia="Times New Roman" w:cs="Times New Roman"/>
        </w:rPr>
      </w:pPr>
      <w:r w:rsidRPr="00103F55">
        <w:rPr>
          <w:rFonts w:eastAsia="Times New Roman" w:cs="Times New Roman"/>
        </w:rPr>
        <w:t>Umweltgüter</w:t>
      </w:r>
    </w:p>
    <w:p w:rsidR="00A819C7" w:rsidRDefault="00A819C7" w:rsidP="00A819C7">
      <w:pPr>
        <w:pStyle w:val="berschrift1"/>
      </w:pPr>
      <w:r>
        <w:lastRenderedPageBreak/>
        <w:t>Sektoren</w:t>
      </w:r>
      <w:r>
        <w:t>modell</w:t>
      </w:r>
    </w:p>
    <w:p w:rsidR="00A819C7" w:rsidRDefault="00A819C7" w:rsidP="00A819C7">
      <w:r w:rsidRPr="00681C90">
        <w:rPr>
          <w:noProof/>
          <w:lang w:eastAsia="de-CH"/>
        </w:rPr>
        <w:drawing>
          <wp:inline distT="0" distB="0" distL="0" distR="0">
            <wp:extent cx="4029075" cy="250507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29075" cy="2505075"/>
                    </a:xfrm>
                    <a:prstGeom prst="rect">
                      <a:avLst/>
                    </a:prstGeom>
                    <a:noFill/>
                    <a:ln>
                      <a:noFill/>
                    </a:ln>
                  </pic:spPr>
                </pic:pic>
              </a:graphicData>
            </a:graphic>
          </wp:inline>
        </w:drawing>
      </w:r>
    </w:p>
    <w:p w:rsidR="00A819C7" w:rsidRDefault="00A819C7" w:rsidP="00A819C7">
      <w:r>
        <w:t>Es gibt traditionellerweise drei Sektoren:</w:t>
      </w:r>
    </w:p>
    <w:p w:rsidR="00A819C7" w:rsidRDefault="00A819C7" w:rsidP="00A819C7">
      <w:pPr>
        <w:pStyle w:val="Listenabsatz"/>
        <w:numPr>
          <w:ilvl w:val="0"/>
          <w:numId w:val="1"/>
        </w:numPr>
      </w:pPr>
      <w:r>
        <w:t>Primärsektor: Landwirtschaft, direkte Ressourcennutzung</w:t>
      </w:r>
    </w:p>
    <w:p w:rsidR="00A819C7" w:rsidRDefault="00A819C7" w:rsidP="00A819C7">
      <w:pPr>
        <w:pStyle w:val="Listenabsatz"/>
        <w:numPr>
          <w:ilvl w:val="0"/>
          <w:numId w:val="1"/>
        </w:numPr>
      </w:pPr>
      <w:r>
        <w:t>Sekundärsektor: Industrie, Verarbeitung</w:t>
      </w:r>
    </w:p>
    <w:p w:rsidR="00A819C7" w:rsidRDefault="00A819C7" w:rsidP="00A819C7">
      <w:pPr>
        <w:pStyle w:val="Listenabsatz"/>
        <w:numPr>
          <w:ilvl w:val="0"/>
          <w:numId w:val="1"/>
        </w:numPr>
      </w:pPr>
      <w:r>
        <w:t>Tertiärsektor: Dienstleitungen</w:t>
      </w:r>
    </w:p>
    <w:p w:rsidR="00A819C7" w:rsidRDefault="00A819C7" w:rsidP="00A819C7">
      <w:r>
        <w:t>Zusätzlich wird heute von einem vierten Sektor gesprochen:</w:t>
      </w:r>
    </w:p>
    <w:p w:rsidR="00A819C7" w:rsidRDefault="00A819C7" w:rsidP="00A819C7">
      <w:pPr>
        <w:pStyle w:val="Listenabsatz"/>
        <w:numPr>
          <w:ilvl w:val="0"/>
          <w:numId w:val="1"/>
        </w:numPr>
      </w:pPr>
      <w:r>
        <w:t>Quartärsektor: Forschung, Entwicklung, Informationsdienste</w:t>
      </w:r>
    </w:p>
    <w:p w:rsidR="00A819C7" w:rsidRDefault="00A819C7" w:rsidP="00A819C7">
      <w:r>
        <w:t xml:space="preserve">Das Sektorenmodell von </w:t>
      </w:r>
      <w:proofErr w:type="spellStart"/>
      <w:r>
        <w:t>Fourastié</w:t>
      </w:r>
      <w:proofErr w:type="spellEnd"/>
      <w:r>
        <w:t xml:space="preserve"> besagt, dass sich die Gewichtung der Wirtschaftssektoren mit dem Fortschritt der wirtschaftlichen Entwicklung verändern muss. Die ersten beiden Sektoren verlieren stark an Bedeutung während der dritte Sektor die Oberhand gewinnt.</w:t>
      </w:r>
    </w:p>
    <w:p w:rsidR="00A819C7" w:rsidRPr="00A819C7" w:rsidRDefault="00A819C7" w:rsidP="00A819C7"/>
    <w:sectPr w:rsidR="00A819C7" w:rsidRPr="00A819C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A13146"/>
    <w:multiLevelType w:val="hybridMultilevel"/>
    <w:tmpl w:val="EDE8768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5375745A"/>
    <w:multiLevelType w:val="hybridMultilevel"/>
    <w:tmpl w:val="D2F81F94"/>
    <w:lvl w:ilvl="0" w:tplc="0807000F">
      <w:start w:val="1"/>
      <w:numFmt w:val="decimal"/>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89C"/>
    <w:rsid w:val="00103F55"/>
    <w:rsid w:val="00A819C7"/>
    <w:rsid w:val="00E0589C"/>
    <w:rsid w:val="00F4488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C1BF1"/>
  <w15:chartTrackingRefBased/>
  <w15:docId w15:val="{8FA15985-19CD-49C8-814B-13D2DDD85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19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819C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A819C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819C7"/>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A819C7"/>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819C7"/>
    <w:rPr>
      <w:rFonts w:asciiTheme="majorHAnsi" w:eastAsiaTheme="majorEastAsia" w:hAnsiTheme="majorHAnsi" w:cstheme="majorBidi"/>
      <w:color w:val="2E74B5" w:themeColor="accent1" w:themeShade="BF"/>
      <w:sz w:val="26"/>
      <w:szCs w:val="26"/>
    </w:rPr>
  </w:style>
  <w:style w:type="paragraph" w:styleId="Listenabsatz">
    <w:name w:val="List Paragraph"/>
    <w:basedOn w:val="Standard"/>
    <w:uiPriority w:val="34"/>
    <w:qFormat/>
    <w:rsid w:val="00A819C7"/>
    <w:pPr>
      <w:spacing w:after="200" w:line="276" w:lineRule="auto"/>
      <w:ind w:left="720"/>
      <w:contextualSpacing/>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218</Words>
  <Characters>1375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Stephan</cp:lastModifiedBy>
  <cp:revision>2</cp:revision>
  <dcterms:created xsi:type="dcterms:W3CDTF">2016-05-11T12:38:00Z</dcterms:created>
  <dcterms:modified xsi:type="dcterms:W3CDTF">2016-05-11T12:53:00Z</dcterms:modified>
</cp:coreProperties>
</file>