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90B74" w14:textId="77777777" w:rsidR="00AC516D" w:rsidRDefault="00FE372C" w:rsidP="00FE372C">
      <w:pPr>
        <w:pStyle w:val="Title"/>
      </w:pPr>
      <w:r>
        <w:t>Geologie Schweiz</w:t>
      </w:r>
    </w:p>
    <w:p w14:paraId="5E595953" w14:textId="77777777" w:rsidR="00FE372C" w:rsidRDefault="00FE372C" w:rsidP="00FE372C">
      <w:pPr>
        <w:pStyle w:val="Heading1"/>
      </w:pPr>
      <w:r>
        <w:t>Entstehung</w:t>
      </w:r>
    </w:p>
    <w:p w14:paraId="24C4AC7B" w14:textId="77777777" w:rsidR="00FE372C" w:rsidRDefault="00FE372C" w:rsidP="00FE372C">
      <w:pPr>
        <w:rPr>
          <w:rFonts w:ascii="Times New Roman" w:eastAsia="Times New Roman" w:hAnsi="Times New Roman" w:cs="Times New Roman"/>
          <w:lang w:val="en-US"/>
        </w:rPr>
      </w:pPr>
      <w:r w:rsidRPr="00FE372C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1FA8A5A1" wp14:editId="23E6D7EC">
            <wp:extent cx="6561156" cy="2269695"/>
            <wp:effectExtent l="0" t="0" r="0" b="0"/>
            <wp:docPr id="1" name="Picture 1" descr="GG006DAB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" descr="GG006DABAd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832" cy="23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9B0AB" w14:textId="77777777" w:rsidR="00FE372C" w:rsidRDefault="00FE372C" w:rsidP="00FE372C">
      <w:r w:rsidRPr="00FE372C">
        <w:t>a) Situation vor ca. 270 Mio. Jahren. b) Situation vor ca. 200 Mio. Jahren. c) Situation heute.</w:t>
      </w:r>
    </w:p>
    <w:p w14:paraId="7C9B5C9F" w14:textId="77777777" w:rsidR="00FE372C" w:rsidRDefault="00FE372C" w:rsidP="00FE372C"/>
    <w:p w14:paraId="6F3D2B0E" w14:textId="77777777" w:rsidR="00FE372C" w:rsidRDefault="00FE372C" w:rsidP="00FE372C">
      <w:pPr>
        <w:pStyle w:val="Heading2"/>
      </w:pPr>
      <w:r>
        <w:t>Trias (250-206 Mio. Jahre vor heute)</w:t>
      </w:r>
    </w:p>
    <w:p w14:paraId="18A9BC7D" w14:textId="77777777" w:rsidR="00FE372C" w:rsidRDefault="00FE372C" w:rsidP="00FE372C">
      <w:r>
        <w:t xml:space="preserve">Grosskontinent </w:t>
      </w:r>
      <w:proofErr w:type="spellStart"/>
      <w:r>
        <w:t>Pangäa</w:t>
      </w:r>
      <w:proofErr w:type="spellEnd"/>
      <w:r>
        <w:t xml:space="preserve"> bricht auseinander </w:t>
      </w:r>
      <w:r>
        <w:sym w:font="Wingdings" w:char="F0E0"/>
      </w:r>
      <w:r>
        <w:t xml:space="preserve"> neuer Ozean Tethys entsteht</w:t>
      </w:r>
    </w:p>
    <w:p w14:paraId="42B0B963" w14:textId="77777777" w:rsidR="00FE372C" w:rsidRDefault="00FE372C" w:rsidP="00FE372C"/>
    <w:p w14:paraId="10C4EABA" w14:textId="77777777" w:rsidR="00FE372C" w:rsidRDefault="00FE372C" w:rsidP="00FE372C">
      <w:pPr>
        <w:pStyle w:val="Heading2"/>
      </w:pPr>
      <w:r>
        <w:t xml:space="preserve">Jura (206 </w:t>
      </w:r>
      <w:r w:rsidR="001F46F9">
        <w:t>–</w:t>
      </w:r>
      <w:r>
        <w:t xml:space="preserve"> </w:t>
      </w:r>
      <w:r w:rsidR="001F46F9">
        <w:t>144 Mio. Jahre vor heute)</w:t>
      </w:r>
    </w:p>
    <w:p w14:paraId="6D6D9A4A" w14:textId="77777777" w:rsidR="001F46F9" w:rsidRPr="001F46F9" w:rsidRDefault="001F46F9" w:rsidP="001F46F9">
      <w:pPr>
        <w:rPr>
          <w:rFonts w:ascii="Times New Roman" w:eastAsia="Times New Roman" w:hAnsi="Times New Roman" w:cs="Times New Roman"/>
          <w:lang w:val="en-US"/>
        </w:rPr>
      </w:pPr>
      <w:r w:rsidRPr="001F46F9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69F648AE" wp14:editId="284F3426">
            <wp:extent cx="6103956" cy="3164745"/>
            <wp:effectExtent l="0" t="0" r="0" b="10795"/>
            <wp:docPr id="2" name="Picture 2" descr="GG006BIB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 descr="GG006BIBE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39" cy="317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4F5FB" w14:textId="77777777" w:rsidR="001F46F9" w:rsidRPr="001F46F9" w:rsidRDefault="001F46F9" w:rsidP="001F46F9"/>
    <w:p w14:paraId="3F1D63A4" w14:textId="77777777" w:rsidR="00FE372C" w:rsidRDefault="001F46F9" w:rsidP="001F46F9">
      <w:pPr>
        <w:pStyle w:val="ListParagraph"/>
        <w:numPr>
          <w:ilvl w:val="0"/>
          <w:numId w:val="1"/>
        </w:numPr>
      </w:pPr>
      <w:r>
        <w:t>Helvetischer Ablagerungsraum – Europäischer Kontinent und europäisches Schelfgebiet</w:t>
      </w:r>
    </w:p>
    <w:p w14:paraId="65847307" w14:textId="77777777" w:rsidR="001F46F9" w:rsidRDefault="001F46F9" w:rsidP="001F46F9">
      <w:pPr>
        <w:pStyle w:val="ListParagraph"/>
        <w:numPr>
          <w:ilvl w:val="1"/>
          <w:numId w:val="1"/>
        </w:numPr>
      </w:pPr>
      <w:r>
        <w:t>Sandsteine, Mergel und hauptsächlich Kalke abgelagert</w:t>
      </w:r>
    </w:p>
    <w:p w14:paraId="253DB554" w14:textId="77777777" w:rsidR="001F46F9" w:rsidRDefault="001F46F9" w:rsidP="001F46F9">
      <w:pPr>
        <w:pStyle w:val="ListParagraph"/>
        <w:numPr>
          <w:ilvl w:val="0"/>
          <w:numId w:val="1"/>
        </w:numPr>
      </w:pPr>
      <w:proofErr w:type="spellStart"/>
      <w:r>
        <w:t>Penninischer</w:t>
      </w:r>
      <w:proofErr w:type="spellEnd"/>
      <w:r>
        <w:t xml:space="preserve"> Ablagerungsraum – Tiefsee der Tethys</w:t>
      </w:r>
    </w:p>
    <w:p w14:paraId="4B620C91" w14:textId="77777777" w:rsidR="001F46F9" w:rsidRDefault="001F46F9" w:rsidP="001F46F9">
      <w:pPr>
        <w:pStyle w:val="ListParagraph"/>
        <w:numPr>
          <w:ilvl w:val="1"/>
          <w:numId w:val="1"/>
        </w:numPr>
      </w:pPr>
      <w:proofErr w:type="spellStart"/>
      <w:r>
        <w:t>Wallliser</w:t>
      </w:r>
      <w:proofErr w:type="spellEnd"/>
      <w:r>
        <w:t xml:space="preserve"> Trog und Piemont-Trog durch </w:t>
      </w:r>
      <w:proofErr w:type="spellStart"/>
      <w:r>
        <w:t>Briançonnais</w:t>
      </w:r>
      <w:proofErr w:type="spellEnd"/>
      <w:r>
        <w:t>-Schwelle getrennt</w:t>
      </w:r>
    </w:p>
    <w:p w14:paraId="0B88E13C" w14:textId="77777777" w:rsidR="001F46F9" w:rsidRDefault="001F46F9" w:rsidP="001F46F9">
      <w:pPr>
        <w:pStyle w:val="ListParagraph"/>
        <w:numPr>
          <w:ilvl w:val="1"/>
          <w:numId w:val="1"/>
        </w:numPr>
      </w:pPr>
      <w:r>
        <w:t>Unter Piemont-Trog befindet sich der mittelozeanische Rücken</w:t>
      </w:r>
    </w:p>
    <w:p w14:paraId="1D356403" w14:textId="77777777" w:rsidR="001F46F9" w:rsidRDefault="001F46F9" w:rsidP="001F46F9">
      <w:pPr>
        <w:pStyle w:val="ListParagraph"/>
        <w:numPr>
          <w:ilvl w:val="0"/>
          <w:numId w:val="1"/>
        </w:numPr>
      </w:pPr>
      <w:r>
        <w:t>Ostalpiner Ablagerungsraum – Afrikanisches Schelfgebiet</w:t>
      </w:r>
    </w:p>
    <w:p w14:paraId="244A76D2" w14:textId="77777777" w:rsidR="001F46F9" w:rsidRDefault="001F46F9" w:rsidP="001F46F9">
      <w:pPr>
        <w:pStyle w:val="ListParagraph"/>
        <w:numPr>
          <w:ilvl w:val="1"/>
          <w:numId w:val="1"/>
        </w:numPr>
      </w:pPr>
      <w:r>
        <w:t>Ablagerung wie bei europäischem Schelfgebiet</w:t>
      </w:r>
    </w:p>
    <w:p w14:paraId="57BD24D0" w14:textId="77777777" w:rsidR="001F46F9" w:rsidRDefault="001F46F9" w:rsidP="001F46F9">
      <w:pPr>
        <w:pStyle w:val="ListParagraph"/>
        <w:numPr>
          <w:ilvl w:val="0"/>
          <w:numId w:val="1"/>
        </w:numPr>
      </w:pPr>
      <w:r>
        <w:t>Südalpiner Ablagerungsraum – Afrikanischer Kontinentalbereich</w:t>
      </w:r>
    </w:p>
    <w:p w14:paraId="0E3A2731" w14:textId="77777777" w:rsidR="001F46F9" w:rsidRDefault="001F46F9" w:rsidP="001F46F9">
      <w:pPr>
        <w:pStyle w:val="ListParagraph"/>
        <w:numPr>
          <w:ilvl w:val="1"/>
          <w:numId w:val="1"/>
        </w:numPr>
      </w:pPr>
      <w:r>
        <w:t>Ablagerung wie bei europäischem Kontinentalbereich</w:t>
      </w:r>
    </w:p>
    <w:p w14:paraId="67FE3E4B" w14:textId="0F9377F7" w:rsidR="001F46F9" w:rsidRDefault="003E22DB" w:rsidP="003E22DB">
      <w:pPr>
        <w:pStyle w:val="Heading2"/>
      </w:pPr>
      <w:r>
        <w:lastRenderedPageBreak/>
        <w:t>Obere Kreide (ca. 90 Mio. Jahre vor heute)</w:t>
      </w:r>
    </w:p>
    <w:p w14:paraId="6A65D53D" w14:textId="59E298F7" w:rsidR="007B7F08" w:rsidRDefault="007B7F08" w:rsidP="003E22DB">
      <w:proofErr w:type="spellStart"/>
      <w:r>
        <w:t>Atlantsicher</w:t>
      </w:r>
      <w:proofErr w:type="spellEnd"/>
      <w:r>
        <w:t xml:space="preserve"> Ozean öffnet sich </w:t>
      </w:r>
      <w:r>
        <w:sym w:font="Wingdings" w:char="F0E0"/>
      </w:r>
      <w:r>
        <w:t xml:space="preserve"> Afrika gerät in Rotationsbewegung Richtung Europa </w:t>
      </w:r>
      <w:r>
        <w:sym w:font="Wingdings" w:char="F0E0"/>
      </w:r>
      <w:r>
        <w:t xml:space="preserve"> </w:t>
      </w:r>
      <w:r w:rsidR="003E22DB">
        <w:t>Divergenz zwischen afrikanischer und europäischer Platte stoppt</w:t>
      </w:r>
    </w:p>
    <w:p w14:paraId="6513126C" w14:textId="77777777" w:rsidR="007B7F08" w:rsidRDefault="007B7F08" w:rsidP="003E22DB"/>
    <w:p w14:paraId="3FF48CCC" w14:textId="6645F39F" w:rsidR="003E22DB" w:rsidRDefault="003E22DB" w:rsidP="003E22DB">
      <w:pPr>
        <w:pStyle w:val="Heading2"/>
      </w:pPr>
      <w:r>
        <w:t>Anfang Tertiär (65 – 36 Mio. Jahre vor heute)</w:t>
      </w:r>
    </w:p>
    <w:p w14:paraId="25BAEB74" w14:textId="1C0A06B9" w:rsidR="00C71C4C" w:rsidRPr="00C71C4C" w:rsidRDefault="00C71C4C" w:rsidP="00C71C4C">
      <w:pPr>
        <w:rPr>
          <w:rFonts w:ascii="Times New Roman" w:eastAsia="Times New Roman" w:hAnsi="Times New Roman" w:cs="Times New Roman"/>
          <w:lang w:val="en-US"/>
        </w:rPr>
      </w:pPr>
      <w:r w:rsidRPr="00C71C4C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6F54DD4E" wp14:editId="48FF0F25">
            <wp:extent cx="5400000" cy="3082473"/>
            <wp:effectExtent l="0" t="0" r="10795" b="0"/>
            <wp:docPr id="4" name="Picture 4" descr="GG006BOB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" descr="GG006BOBE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8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87FA6" w14:textId="18A75FD3" w:rsidR="003E22DB" w:rsidRDefault="00C71C4C" w:rsidP="00C71C4C">
      <w:r>
        <w:t xml:space="preserve">Tethys wird eingeengt </w:t>
      </w:r>
      <w:r>
        <w:sym w:font="Wingdings" w:char="F0E0"/>
      </w:r>
      <w:r>
        <w:t xml:space="preserve"> </w:t>
      </w:r>
      <w:proofErr w:type="spellStart"/>
      <w:r>
        <w:t>Lockermatieral</w:t>
      </w:r>
      <w:proofErr w:type="spellEnd"/>
      <w:r>
        <w:t xml:space="preserve"> rutscht ins Meer </w:t>
      </w:r>
      <w:r>
        <w:sym w:font="Wingdings" w:char="F0E0"/>
      </w:r>
      <w:r>
        <w:t xml:space="preserve"> Schmiermittel Flysch entsteht</w:t>
      </w:r>
    </w:p>
    <w:p w14:paraId="09DB030A" w14:textId="27C237CA" w:rsidR="00DD630F" w:rsidRDefault="00DD630F" w:rsidP="00C71C4C">
      <w:r>
        <w:t xml:space="preserve">Ozeanische Platte wird unter die afrikanische Platte </w:t>
      </w:r>
      <w:proofErr w:type="spellStart"/>
      <w:r>
        <w:t>subduziert</w:t>
      </w:r>
      <w:proofErr w:type="spellEnd"/>
      <w:r>
        <w:t xml:space="preserve"> </w:t>
      </w:r>
      <w:r>
        <w:sym w:font="Wingdings" w:char="F0E0"/>
      </w:r>
      <w:r>
        <w:t xml:space="preserve"> nur noch kontinentale vorhanden</w:t>
      </w:r>
    </w:p>
    <w:p w14:paraId="60E30278" w14:textId="1FBEF643" w:rsidR="00DD630F" w:rsidRDefault="00DD630F" w:rsidP="00DD630F">
      <w:pPr>
        <w:pStyle w:val="Heading2"/>
      </w:pPr>
      <w:r>
        <w:t>Mittleres Tertiär (36 – 34 Mio. Jahre vor heute)</w:t>
      </w:r>
    </w:p>
    <w:p w14:paraId="4BAF0799" w14:textId="34B3DD00" w:rsidR="00DD630F" w:rsidRPr="00DD630F" w:rsidRDefault="00DD630F" w:rsidP="00DD630F">
      <w:pPr>
        <w:rPr>
          <w:rFonts w:ascii="Times New Roman" w:eastAsia="Times New Roman" w:hAnsi="Times New Roman" w:cs="Times New Roman"/>
          <w:lang w:val="en-US"/>
        </w:rPr>
      </w:pPr>
      <w:r w:rsidRPr="00DD630F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746E6F41" wp14:editId="305B46CF">
            <wp:extent cx="5400000" cy="2924101"/>
            <wp:effectExtent l="0" t="0" r="10795" b="0"/>
            <wp:docPr id="5" name="Picture 5" descr="GG006BUB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" descr="GG006BUBE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92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A3E6E" w14:textId="5028A9C4" w:rsidR="00DD630F" w:rsidRDefault="00DD630F" w:rsidP="00B30077">
      <w:pPr>
        <w:pStyle w:val="ListParagraph"/>
        <w:numPr>
          <w:ilvl w:val="0"/>
          <w:numId w:val="3"/>
        </w:numPr>
      </w:pPr>
      <w:r>
        <w:t xml:space="preserve">Konvergenz schreitet fort </w:t>
      </w:r>
      <w:r>
        <w:sym w:font="Wingdings" w:char="F0E0"/>
      </w:r>
      <w:r>
        <w:t xml:space="preserve"> Deckenbildung</w:t>
      </w:r>
    </w:p>
    <w:p w14:paraId="6D88D2AC" w14:textId="35070C0B" w:rsidR="007B7F08" w:rsidRDefault="007B7F08" w:rsidP="00B30077">
      <w:pPr>
        <w:pStyle w:val="ListParagraph"/>
        <w:numPr>
          <w:ilvl w:val="0"/>
          <w:numId w:val="3"/>
        </w:numPr>
      </w:pPr>
      <w:proofErr w:type="spellStart"/>
      <w:r>
        <w:t>Thethys</w:t>
      </w:r>
      <w:proofErr w:type="spellEnd"/>
      <w:r>
        <w:t xml:space="preserve"> verschwindet, Kontinentale Platten treffen bei </w:t>
      </w:r>
      <w:proofErr w:type="spellStart"/>
      <w:r>
        <w:t>Insubrische</w:t>
      </w:r>
      <w:proofErr w:type="spellEnd"/>
      <w:r>
        <w:t xml:space="preserve"> Linie zusammen</w:t>
      </w:r>
    </w:p>
    <w:p w14:paraId="46449583" w14:textId="4A3C35C7" w:rsidR="00DD630F" w:rsidRDefault="00DD630F" w:rsidP="00B30077">
      <w:pPr>
        <w:pStyle w:val="ListParagraph"/>
        <w:numPr>
          <w:ilvl w:val="0"/>
          <w:numId w:val="3"/>
        </w:numPr>
      </w:pPr>
      <w:r>
        <w:t>Zuoberst liegt der Ostalpiner Ablagerungsraum, darunter die anderen Decken</w:t>
      </w:r>
    </w:p>
    <w:p w14:paraId="0EE2D505" w14:textId="6333EC0D" w:rsidR="00C71C4C" w:rsidRDefault="00B30077" w:rsidP="00B30077">
      <w:pPr>
        <w:pStyle w:val="ListParagraph"/>
        <w:numPr>
          <w:ilvl w:val="0"/>
          <w:numId w:val="3"/>
        </w:numPr>
      </w:pPr>
      <w:r>
        <w:t xml:space="preserve">Durch Erosion entsteht Ablagerungsschutt sogenannte Molasse </w:t>
      </w:r>
      <w:r>
        <w:br/>
      </w:r>
      <w:r>
        <w:sym w:font="Wingdings" w:char="F0E0"/>
      </w:r>
      <w:r>
        <w:t xml:space="preserve"> </w:t>
      </w:r>
      <w:proofErr w:type="spellStart"/>
      <w:r>
        <w:t>Molassebecken</w:t>
      </w:r>
      <w:proofErr w:type="spellEnd"/>
      <w:r>
        <w:t xml:space="preserve"> heutiges Mittelland</w:t>
      </w:r>
    </w:p>
    <w:p w14:paraId="013F1EAF" w14:textId="77777777" w:rsidR="007B7F08" w:rsidRDefault="007B7F08" w:rsidP="00DC2312">
      <w:pPr>
        <w:pStyle w:val="Heading2"/>
      </w:pPr>
      <w:bookmarkStart w:id="0" w:name="_GoBack"/>
      <w:bookmarkEnd w:id="0"/>
    </w:p>
    <w:p w14:paraId="59F39646" w14:textId="060DE4C9" w:rsidR="00B30077" w:rsidRDefault="00DC2312" w:rsidP="00DC2312">
      <w:pPr>
        <w:pStyle w:val="Heading2"/>
      </w:pPr>
      <w:r>
        <w:t>Zweite Hälfte des Tertiärs (24 – 5 Mio. Jahre vor heute)</w:t>
      </w:r>
    </w:p>
    <w:p w14:paraId="1AA6A4D3" w14:textId="231DE71A" w:rsidR="00DC2312" w:rsidRDefault="007B7F08" w:rsidP="00DC2312">
      <w:r>
        <w:t xml:space="preserve">Flaches Meer entsteht </w:t>
      </w:r>
      <w:r w:rsidR="00DC2312">
        <w:sym w:font="Wingdings" w:char="F0E0"/>
      </w:r>
      <w:r w:rsidR="00DC2312">
        <w:t xml:space="preserve"> neue Ablagerungen entstehen </w:t>
      </w:r>
      <w:r w:rsidR="00DC2312">
        <w:sym w:font="Wingdings" w:char="F0E0"/>
      </w:r>
      <w:r w:rsidR="00DC2312">
        <w:t xml:space="preserve"> Meer wird wieder verdrängt</w:t>
      </w:r>
    </w:p>
    <w:p w14:paraId="21095883" w14:textId="0FF26513" w:rsidR="00DC2312" w:rsidRDefault="00DC2312" w:rsidP="00DC2312">
      <w:pPr>
        <w:pStyle w:val="Heading2"/>
      </w:pPr>
      <w:r>
        <w:t>Ende Tertiär (5 – 1.8 Mio. Jahre vor heute)</w:t>
      </w:r>
    </w:p>
    <w:p w14:paraId="22031F88" w14:textId="048E7130" w:rsidR="008D0506" w:rsidRPr="008D0506" w:rsidRDefault="008D0506" w:rsidP="008D0506">
      <w:r w:rsidRPr="008D0506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5D889B2F" wp14:editId="284545AB">
            <wp:extent cx="4857635" cy="2661024"/>
            <wp:effectExtent l="0" t="0" r="0" b="6350"/>
            <wp:docPr id="3" name="Picture 3" descr="GG006DAB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" descr="GG006DABEd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687" cy="267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58600" w14:textId="19F7B494" w:rsidR="00DC2312" w:rsidRDefault="00DC2312" w:rsidP="00DC2312">
      <w:r>
        <w:t xml:space="preserve">Durch eindringen des afrikanischen Kontinents entsteht Hochgebirge </w:t>
      </w:r>
    </w:p>
    <w:p w14:paraId="4ED73ECC" w14:textId="77A76EBA" w:rsidR="00DC2312" w:rsidRDefault="00DC2312" w:rsidP="00DC2312">
      <w:r>
        <w:t>Durch das entgegendrückende Bollwerk von Schwarzwald und Vogesen entsteht der Jura</w:t>
      </w:r>
    </w:p>
    <w:p w14:paraId="6A5D41BB" w14:textId="77777777" w:rsidR="008D0506" w:rsidRDefault="008D0506" w:rsidP="008D0506">
      <w:pPr>
        <w:pStyle w:val="Heading1"/>
      </w:pPr>
      <w:r>
        <w:t>Mittelland</w:t>
      </w:r>
    </w:p>
    <w:p w14:paraId="3BF4CA8E" w14:textId="2F9E166F" w:rsidR="008D0506" w:rsidRPr="008D0506" w:rsidRDefault="008D0506" w:rsidP="008D0506">
      <w:pPr>
        <w:rPr>
          <w:rFonts w:ascii="Times New Roman" w:eastAsia="Times New Roman" w:hAnsi="Times New Roman" w:cs="Times New Roman"/>
          <w:lang w:val="en-US"/>
        </w:rPr>
      </w:pPr>
      <w:r w:rsidRPr="008D0506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2C507E2A" wp14:editId="710A06E3">
            <wp:extent cx="5799156" cy="3702793"/>
            <wp:effectExtent l="0" t="0" r="0" b="5715"/>
            <wp:docPr id="6" name="Picture 6" descr="GG006DEB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" descr="GG006DEBEd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656" cy="37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F9580" w14:textId="77777777" w:rsidR="008D0506" w:rsidRDefault="008D0506" w:rsidP="008D0506">
      <w:r>
        <w:t xml:space="preserve">Das Mittelland ist ein </w:t>
      </w:r>
      <w:proofErr w:type="spellStart"/>
      <w:r>
        <w:t>Molassetrog</w:t>
      </w:r>
      <w:proofErr w:type="spellEnd"/>
      <w:r>
        <w:t xml:space="preserve"> der durch die im Kapitel «Alpenbildung» erwähnten Ablagerungen entstanden ist. Die </w:t>
      </w:r>
      <w:proofErr w:type="spellStart"/>
      <w:r>
        <w:t>Molasseschicht</w:t>
      </w:r>
      <w:proofErr w:type="spellEnd"/>
      <w:r>
        <w:t xml:space="preserve"> ist in der Nähe der Alpen am dicksten und nimmt gegen Norden immer weiter ab.</w:t>
      </w:r>
    </w:p>
    <w:p w14:paraId="69071EEC" w14:textId="77777777" w:rsidR="008D0506" w:rsidRDefault="008D0506" w:rsidP="008D0506">
      <w:pPr>
        <w:pStyle w:val="Heading1"/>
      </w:pPr>
      <w:r>
        <w:t>Jura</w:t>
      </w:r>
    </w:p>
    <w:p w14:paraId="625ACC1F" w14:textId="746DAA37" w:rsidR="008D0506" w:rsidRPr="008D0506" w:rsidRDefault="008D0506" w:rsidP="008D0506">
      <w:pPr>
        <w:rPr>
          <w:rFonts w:ascii="Times New Roman" w:eastAsia="Times New Roman" w:hAnsi="Times New Roman" w:cs="Times New Roman"/>
          <w:lang w:val="en-US"/>
        </w:rPr>
      </w:pPr>
      <w:r w:rsidRPr="008D0506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57E76000" wp14:editId="60CE20F5">
            <wp:extent cx="6332556" cy="6413771"/>
            <wp:effectExtent l="0" t="0" r="0" b="0"/>
            <wp:docPr id="7" name="Picture 7" descr="GG006DOB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" descr="GG006DOBEd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511" cy="643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728C8" w14:textId="77777777" w:rsidR="008D0506" w:rsidRPr="008D0506" w:rsidRDefault="008D0506" w:rsidP="008D0506"/>
    <w:p w14:paraId="513A3241" w14:textId="77777777" w:rsidR="008D0506" w:rsidRDefault="008D0506" w:rsidP="008D0506">
      <w:r>
        <w:t>Der Jura ist eines der Besterhaltenen Faltengebirge der Welt und eines der Merkmale sind die Quertäler, sogenannte Klusen.  Der Jura wird in drei Typen unterteilt:</w:t>
      </w:r>
    </w:p>
    <w:p w14:paraId="40A6BE61" w14:textId="77777777" w:rsidR="008D0506" w:rsidRDefault="008D0506" w:rsidP="008D0506">
      <w:pPr>
        <w:pStyle w:val="ListParagraph"/>
        <w:numPr>
          <w:ilvl w:val="0"/>
          <w:numId w:val="4"/>
        </w:numPr>
        <w:spacing w:after="160" w:line="259" w:lineRule="auto"/>
      </w:pPr>
      <w:r>
        <w:t>Faltenjura: durch Druck aus dem Süden und Widerstand aus dem Norden wurden hier Gebirgszüge gefaltet. Er wurde spät und stark gefaltet</w:t>
      </w:r>
    </w:p>
    <w:p w14:paraId="57E2761D" w14:textId="77777777" w:rsidR="008D0506" w:rsidRDefault="008D0506" w:rsidP="008D0506">
      <w:pPr>
        <w:pStyle w:val="ListParagraph"/>
        <w:numPr>
          <w:ilvl w:val="0"/>
          <w:numId w:val="4"/>
        </w:numPr>
        <w:spacing w:after="160" w:line="259" w:lineRule="auto"/>
      </w:pPr>
      <w:r>
        <w:t>Plateaujura: früh und schwach gefaltet, durch die frühe Faltung bereit stärker erodiert</w:t>
      </w:r>
    </w:p>
    <w:p w14:paraId="25DA1F70" w14:textId="77777777" w:rsidR="008D0506" w:rsidRPr="00835BB2" w:rsidRDefault="008D0506" w:rsidP="008D0506">
      <w:pPr>
        <w:pStyle w:val="ListParagraph"/>
        <w:numPr>
          <w:ilvl w:val="0"/>
          <w:numId w:val="4"/>
        </w:numPr>
        <w:spacing w:after="160" w:line="259" w:lineRule="auto"/>
      </w:pPr>
      <w:r>
        <w:t>Tafeljura: Bruchstücke, keine Faltung, im Zusammenhang mit dem Rheingrabenbruch entstanden</w:t>
      </w:r>
    </w:p>
    <w:p w14:paraId="343B549A" w14:textId="77777777" w:rsidR="008D0506" w:rsidRPr="008D0506" w:rsidRDefault="008D0506"/>
    <w:p w14:paraId="7901D171" w14:textId="77777777" w:rsidR="005F648A" w:rsidRPr="00DC2312" w:rsidRDefault="005F648A" w:rsidP="00DC2312"/>
    <w:p w14:paraId="37F34095" w14:textId="77777777" w:rsidR="00B30077" w:rsidRPr="003E22DB" w:rsidRDefault="00B30077" w:rsidP="00C71C4C"/>
    <w:sectPr w:rsidR="00B30077" w:rsidRPr="003E22DB" w:rsidSect="00FE372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16FFB"/>
    <w:multiLevelType w:val="hybridMultilevel"/>
    <w:tmpl w:val="76E6DB90"/>
    <w:lvl w:ilvl="0" w:tplc="ECC27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15569"/>
    <w:multiLevelType w:val="hybridMultilevel"/>
    <w:tmpl w:val="D36453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B2EF3"/>
    <w:multiLevelType w:val="hybridMultilevel"/>
    <w:tmpl w:val="CCD811BA"/>
    <w:lvl w:ilvl="0" w:tplc="ECC27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574F3"/>
    <w:multiLevelType w:val="hybridMultilevel"/>
    <w:tmpl w:val="9A5A137E"/>
    <w:lvl w:ilvl="0" w:tplc="ECC27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C279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2C"/>
    <w:rsid w:val="000B0B86"/>
    <w:rsid w:val="001F46F9"/>
    <w:rsid w:val="003E1A74"/>
    <w:rsid w:val="003E22DB"/>
    <w:rsid w:val="005F648A"/>
    <w:rsid w:val="00740595"/>
    <w:rsid w:val="007B7F08"/>
    <w:rsid w:val="008D0506"/>
    <w:rsid w:val="00950453"/>
    <w:rsid w:val="00AF2FBF"/>
    <w:rsid w:val="00B30077"/>
    <w:rsid w:val="00B330E3"/>
    <w:rsid w:val="00BE0CF5"/>
    <w:rsid w:val="00C44ECF"/>
    <w:rsid w:val="00C71C4C"/>
    <w:rsid w:val="00D9422E"/>
    <w:rsid w:val="00DC2312"/>
    <w:rsid w:val="00DD630F"/>
    <w:rsid w:val="00DF2653"/>
    <w:rsid w:val="00ED5C79"/>
    <w:rsid w:val="00F3791E"/>
    <w:rsid w:val="00FE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7E0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7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7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37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372C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Heading1Char">
    <w:name w:val="Heading 1 Char"/>
    <w:basedOn w:val="DefaultParagraphFont"/>
    <w:link w:val="Heading1"/>
    <w:uiPriority w:val="9"/>
    <w:rsid w:val="00FE37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character" w:customStyle="1" w:styleId="Heading2Char">
    <w:name w:val="Heading 2 Char"/>
    <w:basedOn w:val="DefaultParagraphFont"/>
    <w:link w:val="Heading2"/>
    <w:uiPriority w:val="9"/>
    <w:rsid w:val="00FE37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e-CH"/>
    </w:rPr>
  </w:style>
  <w:style w:type="paragraph" w:styleId="ListParagraph">
    <w:name w:val="List Paragraph"/>
    <w:basedOn w:val="Normal"/>
    <w:uiPriority w:val="34"/>
    <w:qFormat/>
    <w:rsid w:val="00FE3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09F46A-0FD3-EA40-994E-61FF33C0D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392</Words>
  <Characters>2240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Entstehung</vt:lpstr>
      <vt:lpstr>    Trias (250-206 Mio. Jahre vor heute)</vt:lpstr>
      <vt:lpstr>    Jura (206 – 144 Mio. Jahre vor heute)</vt:lpstr>
      <vt:lpstr>    Obere Kreide (ca. 90 Mio. Jahre vor heute)</vt:lpstr>
      <vt:lpstr>    Anfang Tertiär (65 – 36 Mio. Jahre vor heute)</vt:lpstr>
      <vt:lpstr>    Mittleres Tertiär (36 – 34 Mio. Jahre vor heute)</vt:lpstr>
      <vt:lpstr>    Zweite Hälfte des Tertiärs (24 – 5 Mio. Jahre vor heute)</vt:lpstr>
      <vt:lpstr>    Ende Tertiär (5 – 1.8 Mio. Jahre vor heute)</vt:lpstr>
      <vt:lpstr>Mittelland</vt:lpstr>
      <vt:lpstr>Jura</vt:lpstr>
    </vt:vector>
  </TitlesOfParts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Lauener</dc:creator>
  <cp:keywords/>
  <dc:description/>
  <cp:lastModifiedBy>Jonas Lauener</cp:lastModifiedBy>
  <cp:revision>4</cp:revision>
  <dcterms:created xsi:type="dcterms:W3CDTF">2016-03-31T10:14:00Z</dcterms:created>
  <dcterms:modified xsi:type="dcterms:W3CDTF">2016-07-11T08:47:00Z</dcterms:modified>
</cp:coreProperties>
</file>