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D19" w:rsidRDefault="00411E20" w:rsidP="00411E20">
      <w:pPr>
        <w:pStyle w:val="Titel"/>
      </w:pPr>
      <w:r>
        <w:t>Bevölkerungsstruktur</w:t>
      </w:r>
    </w:p>
    <w:p w:rsidR="00411E20" w:rsidRDefault="00411E20" w:rsidP="00411E20">
      <w:pPr>
        <w:pStyle w:val="berschrift1"/>
      </w:pPr>
      <w:r>
        <w:t>Graphische Altersstruktur</w:t>
      </w:r>
    </w:p>
    <w:p w:rsidR="00411E20" w:rsidRDefault="00411E20" w:rsidP="00411E20">
      <w:r>
        <w:rPr>
          <w:noProof/>
          <w:lang w:eastAsia="de-CH"/>
        </w:rPr>
        <w:drawing>
          <wp:inline distT="0" distB="0" distL="0" distR="0">
            <wp:extent cx="5711530" cy="5791200"/>
            <wp:effectExtent l="0" t="0" r="3810" b="0"/>
            <wp:docPr id="1" name="Grafik 1" descr="GG640_PARTB_BEVOELK_AUFBAU0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G640_PARTB_BEVOELK_AUFBAU0004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052" cy="580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E20" w:rsidRDefault="00411E20" w:rsidP="00411E20">
      <w:r>
        <w:t>Zeichnet man die Altersstruktur eines Landes wie oben dargestellt nach Geschlechtern getrennt in ein Diagramm ein, erhält man Formen die jeweils typisch für bestimmte Länder sind.</w:t>
      </w:r>
    </w:p>
    <w:p w:rsidR="00411E20" w:rsidRDefault="00411E20" w:rsidP="00411E20">
      <w:r>
        <w:br w:type="page"/>
      </w:r>
    </w:p>
    <w:p w:rsidR="00411E20" w:rsidRDefault="00411E20" w:rsidP="00411E20">
      <w:pPr>
        <w:pStyle w:val="berschrift1"/>
      </w:pPr>
      <w:r>
        <w:lastRenderedPageBreak/>
        <w:t>Interpretation eines Bevölkerungsdiagramms</w:t>
      </w:r>
    </w:p>
    <w:p w:rsidR="00411E20" w:rsidRDefault="00411E20" w:rsidP="00411E20">
      <w:r>
        <w:rPr>
          <w:noProof/>
          <w:lang w:eastAsia="de-CH"/>
        </w:rPr>
        <w:drawing>
          <wp:inline distT="0" distB="0" distL="0" distR="0">
            <wp:extent cx="4600575" cy="4034744"/>
            <wp:effectExtent l="0" t="0" r="0" b="4445"/>
            <wp:docPr id="2" name="Grafik 2" descr="XGG640DOBU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GG640DOBUd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744" cy="403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E20" w:rsidRDefault="00411E20" w:rsidP="00411E20">
      <w:r>
        <w:t>Bei der Interpretation zu beachten sind immer historische Ereignisse und ihre Folgeeffekte, sowie religiöse, kulturelle und politische Umstände in dem betrachteten Land.</w:t>
      </w:r>
    </w:p>
    <w:p w:rsidR="00411E20" w:rsidRDefault="00411E20" w:rsidP="00411E20">
      <w:r>
        <w:t xml:space="preserve">Im Falle von Deutschland ist </w:t>
      </w:r>
      <w:proofErr w:type="spellStart"/>
      <w:r>
        <w:t>z.B</w:t>
      </w:r>
      <w:proofErr w:type="spellEnd"/>
      <w:r>
        <w:t>: zu erwähnen:</w:t>
      </w:r>
    </w:p>
    <w:p w:rsidR="00411E20" w:rsidRDefault="000674BD" w:rsidP="00411E20">
      <w:pPr>
        <w:pStyle w:val="Listenabsatz"/>
        <w:numPr>
          <w:ilvl w:val="0"/>
          <w:numId w:val="1"/>
        </w:numPr>
      </w:pPr>
      <w:r>
        <w:t>Bei den betagten Personen besteht ein grosser Frauenüberschuss, dies ist auf den Krieg und damit auf die gefallenen Soldaten zurückzuführen;</w:t>
      </w:r>
    </w:p>
    <w:p w:rsidR="000674BD" w:rsidRDefault="000674BD" w:rsidP="000674BD">
      <w:pPr>
        <w:pStyle w:val="Listenabsatz"/>
        <w:numPr>
          <w:ilvl w:val="0"/>
          <w:numId w:val="1"/>
        </w:numPr>
      </w:pPr>
      <w:r>
        <w:t xml:space="preserve">In der wirtschaftlich schwierigen Zeit nach dem Krieg gab es weniger Geburten </w:t>
      </w:r>
      <w:r>
        <w:sym w:font="Wingdings" w:char="F0E0"/>
      </w:r>
      <w:r>
        <w:t xml:space="preserve"> keine Möglichkeiten für Kinder aufzukommen;</w:t>
      </w:r>
    </w:p>
    <w:p w:rsidR="000674BD" w:rsidRDefault="000674BD" w:rsidP="000674BD">
      <w:pPr>
        <w:pStyle w:val="Listenabsatz"/>
        <w:numPr>
          <w:ilvl w:val="0"/>
          <w:numId w:val="1"/>
        </w:numPr>
      </w:pPr>
      <w:r>
        <w:t>Im Wirtschaftsboom kam es auch zu einem «Babyboom», der aber mit der Verbreitung der Babypille abgebrochen wurde («Pillenknick»);</w:t>
      </w:r>
    </w:p>
    <w:p w:rsidR="000674BD" w:rsidRDefault="000674BD" w:rsidP="000674BD">
      <w:pPr>
        <w:pStyle w:val="Listenabsatz"/>
        <w:numPr>
          <w:ilvl w:val="0"/>
          <w:numId w:val="1"/>
        </w:numPr>
      </w:pPr>
      <w:r>
        <w:t>Kleine Familien mit wenig Nachwuchs setzen sich durch</w:t>
      </w:r>
    </w:p>
    <w:p w:rsidR="000674BD" w:rsidRDefault="00320646" w:rsidP="00320646">
      <w:pPr>
        <w:pStyle w:val="berschrift1"/>
      </w:pPr>
      <w:r>
        <w:t>Bevölkerungsverteilung</w:t>
      </w:r>
    </w:p>
    <w:p w:rsidR="00320646" w:rsidRDefault="00320646" w:rsidP="00320646">
      <w:r>
        <w:t>Bei der Betrachtung von Bevölkerungsentwicklung ist auch wichtig mit in Betracht zu ziehen, wie diese Verteilt ist. Die Bevölkerungsdichte sagt etwas darüber aus:</w:t>
      </w:r>
    </w:p>
    <w:p w:rsidR="00320646" w:rsidRDefault="00320646" w:rsidP="00320646">
      <w:pPr>
        <w:pStyle w:val="Listenabsatz"/>
        <w:numPr>
          <w:ilvl w:val="0"/>
          <w:numId w:val="2"/>
        </w:numPr>
      </w:pPr>
      <w:r>
        <w:t>Arithmetische Bevölkerungsdichte = Ges. Bevölkerung / Ges. Fläche</w:t>
      </w:r>
    </w:p>
    <w:p w:rsidR="00320646" w:rsidRDefault="00320646" w:rsidP="00320646">
      <w:pPr>
        <w:pStyle w:val="Listenabsatz"/>
        <w:numPr>
          <w:ilvl w:val="0"/>
          <w:numId w:val="2"/>
        </w:numPr>
      </w:pPr>
      <w:r>
        <w:t>Physiologische Bevölkerungsdichte = Ges. Bevölkerung / Landwirtschaftsfläche</w:t>
      </w:r>
    </w:p>
    <w:p w:rsidR="00320646" w:rsidRDefault="00320646" w:rsidP="00320646">
      <w:r>
        <w:t>Die zweite Art der Berechnung, betrachtet eben auch die Tragfähigkeit. Ein Land mit vielen Einwohnern aber kaum brauchbarem Land, ist eben schon früher Übervölkert.</w:t>
      </w:r>
    </w:p>
    <w:p w:rsidR="00320646" w:rsidRDefault="00320646" w:rsidP="00320646"/>
    <w:p w:rsidR="00320646" w:rsidRDefault="00320646" w:rsidP="00320646"/>
    <w:p w:rsidR="00320646" w:rsidRDefault="00B17DF5" w:rsidP="00B17DF5">
      <w:pPr>
        <w:pStyle w:val="berschrift1"/>
      </w:pPr>
      <w:r>
        <w:lastRenderedPageBreak/>
        <w:t>Bevölkerungsexplosion</w:t>
      </w:r>
    </w:p>
    <w:p w:rsidR="00B17DF5" w:rsidRDefault="00B17DF5" w:rsidP="00B17DF5">
      <w:pPr>
        <w:pStyle w:val="berschrift2"/>
      </w:pPr>
      <w:r>
        <w:t>Industriestaaten und der demographische Übergang</w:t>
      </w:r>
    </w:p>
    <w:p w:rsidR="00B17DF5" w:rsidRDefault="00B17DF5" w:rsidP="00B17DF5">
      <w:r>
        <w:rPr>
          <w:noProof/>
          <w:lang w:eastAsia="de-CH"/>
        </w:rPr>
        <w:drawing>
          <wp:inline distT="0" distB="0" distL="0" distR="0">
            <wp:extent cx="5760720" cy="5199114"/>
            <wp:effectExtent l="0" t="0" r="0" b="1905"/>
            <wp:docPr id="4" name="Grafik 4" descr="XGG640FAB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XGG640FABA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99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DF5" w:rsidRDefault="00B17DF5" w:rsidP="00B17DF5">
      <w:r>
        <w:t xml:space="preserve">In den Industriestaaten des Westens hat sich der Wandel im Modell des «demographischen Übergangs» bewegt (Bild oben). </w:t>
      </w:r>
      <w:r w:rsidR="006517BE">
        <w:t>Heute sind in den Industriestaaten die Wachstumsraten eher negativ und müssen durch Immigration ausgeglichen werden. In Entwicklungsländern sind die Wachstumsraten immer noch hoch, man spricht daher von der «Bevölkerungsexplosion».</w:t>
      </w:r>
    </w:p>
    <w:p w:rsidR="006517BE" w:rsidRDefault="006517BE" w:rsidP="006517BE">
      <w:pPr>
        <w:pStyle w:val="berschrift2"/>
      </w:pPr>
      <w:r>
        <w:t>Entwicklungsländer</w:t>
      </w:r>
    </w:p>
    <w:p w:rsidR="006517BE" w:rsidRPr="006517BE" w:rsidRDefault="006517BE" w:rsidP="006517BE">
      <w:pPr>
        <w:spacing w:after="200" w:line="276" w:lineRule="auto"/>
        <w:rPr>
          <w:rFonts w:eastAsia="Times New Roman" w:cs="Times New Roman"/>
        </w:rPr>
      </w:pPr>
      <w:r w:rsidRPr="006517BE">
        <w:rPr>
          <w:rFonts w:eastAsia="Times New Roman" w:cs="Times New Roman"/>
        </w:rPr>
        <w:t>Die gesellschaftlichen, wirtschaftlichen und politischen Rahmenbedingungen in den Entwicklungsländern sind grundsätzlich verschieden von den dargestellten der Industriestaaten:</w:t>
      </w:r>
    </w:p>
    <w:p w:rsidR="006517BE" w:rsidRPr="006517BE" w:rsidRDefault="006517BE" w:rsidP="006517BE">
      <w:pPr>
        <w:numPr>
          <w:ilvl w:val="0"/>
          <w:numId w:val="3"/>
        </w:numPr>
        <w:spacing w:after="200" w:line="276" w:lineRule="auto"/>
        <w:contextualSpacing/>
        <w:rPr>
          <w:rFonts w:eastAsia="Times New Roman" w:cs="Times New Roman"/>
        </w:rPr>
      </w:pPr>
      <w:r w:rsidRPr="006517BE">
        <w:rPr>
          <w:rFonts w:eastAsia="Times New Roman" w:cs="Times New Roman"/>
        </w:rPr>
        <w:t xml:space="preserve">Die Bevölkerungsschere öffnet sich weit stärker </w:t>
      </w:r>
      <w:r w:rsidRPr="006517BE">
        <w:rPr>
          <w:rFonts w:ascii="Calibri" w:eastAsia="Times New Roman" w:hAnsi="Calibri" w:cs="Times New Roman"/>
        </w:rPr>
        <w:sym w:font="Wingdings" w:char="F0E0"/>
      </w:r>
      <w:r w:rsidRPr="006517BE">
        <w:rPr>
          <w:rFonts w:eastAsia="Times New Roman" w:cs="Times New Roman"/>
        </w:rPr>
        <w:t xml:space="preserve"> kein demografischer Übergang</w:t>
      </w:r>
      <w:r>
        <w:rPr>
          <w:rFonts w:eastAsia="Times New Roman" w:cs="Times New Roman"/>
        </w:rPr>
        <w:t>,</w:t>
      </w:r>
      <w:r w:rsidRPr="006517BE">
        <w:rPr>
          <w:rFonts w:eastAsia="Times New Roman" w:cs="Times New Roman"/>
        </w:rPr>
        <w:t xml:space="preserve"> sondern z.T. eigene Gesetze</w:t>
      </w:r>
    </w:p>
    <w:p w:rsidR="006517BE" w:rsidRPr="006517BE" w:rsidRDefault="006517BE" w:rsidP="006517BE">
      <w:pPr>
        <w:numPr>
          <w:ilvl w:val="0"/>
          <w:numId w:val="3"/>
        </w:numPr>
        <w:spacing w:after="200" w:line="276" w:lineRule="auto"/>
        <w:contextualSpacing/>
        <w:rPr>
          <w:rFonts w:eastAsia="Times New Roman" w:cs="Times New Roman"/>
        </w:rPr>
      </w:pPr>
      <w:r w:rsidRPr="006517BE">
        <w:rPr>
          <w:rFonts w:eastAsia="Times New Roman" w:cs="Times New Roman"/>
        </w:rPr>
        <w:t xml:space="preserve">Zukünftige Entwicklung bestimmt von der jetzigen Jugend, die sich erst Fortpflanzen wird </w:t>
      </w:r>
      <w:r w:rsidRPr="006517BE">
        <w:rPr>
          <w:rFonts w:ascii="Calibri" w:eastAsia="Times New Roman" w:hAnsi="Calibri" w:cs="Times New Roman"/>
        </w:rPr>
        <w:sym w:font="Wingdings" w:char="F0E0"/>
      </w:r>
      <w:r w:rsidRPr="006517BE">
        <w:rPr>
          <w:rFonts w:eastAsia="Times New Roman" w:cs="Times New Roman"/>
        </w:rPr>
        <w:t xml:space="preserve"> weiteres Bevölkerungswachstum auch nach der Bekämpfung der Ursachen</w:t>
      </w:r>
    </w:p>
    <w:p w:rsidR="006517BE" w:rsidRDefault="006517BE" w:rsidP="006517BE">
      <w:pPr>
        <w:numPr>
          <w:ilvl w:val="0"/>
          <w:numId w:val="3"/>
        </w:numPr>
        <w:spacing w:after="200" w:line="276" w:lineRule="auto"/>
        <w:contextualSpacing/>
        <w:rPr>
          <w:rFonts w:eastAsia="Times New Roman" w:cs="Times New Roman"/>
        </w:rPr>
      </w:pPr>
      <w:r w:rsidRPr="006517BE">
        <w:rPr>
          <w:rFonts w:eastAsia="Times New Roman" w:cs="Times New Roman"/>
        </w:rPr>
        <w:t>Seit den 1980ern sind die Fertilitätsraten sinkend. Modelle zeigen: Hohe Fertilität = bedrohliches Wachstum; Tiefe Werte könnten sogar ein Sinken bedeuten. Der Einfluss von AIDS ist noch nicht absehbar, wirkt aber regional heute verheerend.</w:t>
      </w:r>
    </w:p>
    <w:p w:rsidR="006517BE" w:rsidRDefault="006517BE" w:rsidP="006517BE">
      <w:pPr>
        <w:spacing w:after="200" w:line="276" w:lineRule="auto"/>
        <w:contextualSpacing/>
        <w:rPr>
          <w:rFonts w:eastAsia="Times New Roman" w:cs="Times New Roman"/>
        </w:rPr>
      </w:pPr>
    </w:p>
    <w:p w:rsidR="006517BE" w:rsidRDefault="006517BE" w:rsidP="006517BE">
      <w:pPr>
        <w:pStyle w:val="berschrift1"/>
        <w:rPr>
          <w:rFonts w:eastAsia="Times New Roman"/>
        </w:rPr>
      </w:pPr>
      <w:r>
        <w:rPr>
          <w:rFonts w:eastAsia="Times New Roman"/>
        </w:rPr>
        <w:lastRenderedPageBreak/>
        <w:t>Lösung des Bevölkerungsproblems</w:t>
      </w:r>
    </w:p>
    <w:p w:rsidR="006517BE" w:rsidRDefault="006517BE" w:rsidP="006517BE">
      <w:r>
        <w:rPr>
          <w:noProof/>
          <w:lang w:eastAsia="de-CH"/>
        </w:rPr>
        <w:drawing>
          <wp:inline distT="0" distB="0" distL="0" distR="0">
            <wp:extent cx="4924425" cy="2693521"/>
            <wp:effectExtent l="0" t="0" r="0" b="0"/>
            <wp:docPr id="5" name="Grafik 5" descr="XGG640FAB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XGG640FABId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230" cy="270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7BE" w:rsidRDefault="0070523D" w:rsidP="006517BE">
      <w:r>
        <w:t>Die Familiengrösse ist hauptsächlich von kulturellen, religiösen, wirtschaftlichen und politischen Faktoren. Senkung des Bevölkerungswachstums ist also keine technische, sondern eine kulturelle Aufgabe.</w:t>
      </w:r>
    </w:p>
    <w:p w:rsidR="0070523D" w:rsidRDefault="0070523D" w:rsidP="006517BE">
      <w:r>
        <w:t>Zwei Pfeiler sind essentiell:</w:t>
      </w:r>
    </w:p>
    <w:p w:rsidR="0070523D" w:rsidRDefault="0070523D" w:rsidP="0070523D">
      <w:pPr>
        <w:pStyle w:val="Listenabsatz"/>
        <w:numPr>
          <w:ilvl w:val="0"/>
          <w:numId w:val="4"/>
        </w:numPr>
      </w:pPr>
      <w:proofErr w:type="spellStart"/>
      <w:r>
        <w:t>Empowerment</w:t>
      </w:r>
      <w:proofErr w:type="spellEnd"/>
      <w:r>
        <w:t xml:space="preserve"> der Frau: Menschenrecht auf reproduktive Gesundheit, selbstständigere Frauen </w:t>
      </w:r>
      <w:proofErr w:type="gramStart"/>
      <w:r>
        <w:t>die weniger Kinder</w:t>
      </w:r>
      <w:proofErr w:type="gramEnd"/>
      <w:r>
        <w:t xml:space="preserve"> haben wollen</w:t>
      </w:r>
    </w:p>
    <w:p w:rsidR="0070523D" w:rsidRDefault="0070523D" w:rsidP="0070523D">
      <w:pPr>
        <w:pStyle w:val="Listenabsatz"/>
        <w:numPr>
          <w:ilvl w:val="0"/>
          <w:numId w:val="4"/>
        </w:numPr>
      </w:pPr>
      <w:r>
        <w:t xml:space="preserve">Familienplanung: </w:t>
      </w:r>
      <w:r w:rsidR="00943C28">
        <w:t>sexuelle Aufklärung, Verfügbarkeit von Verhütungsmitteln</w:t>
      </w:r>
    </w:p>
    <w:p w:rsidR="00943C28" w:rsidRPr="006517BE" w:rsidRDefault="00943C28" w:rsidP="00943C28">
      <w:bookmarkStart w:id="0" w:name="_GoBack"/>
      <w:bookmarkEnd w:id="0"/>
    </w:p>
    <w:p w:rsidR="006517BE" w:rsidRPr="006517BE" w:rsidRDefault="006517BE" w:rsidP="006517BE"/>
    <w:sectPr w:rsidR="006517BE" w:rsidRPr="006517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51F6C"/>
    <w:multiLevelType w:val="hybridMultilevel"/>
    <w:tmpl w:val="7A1AD1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F2DB4"/>
    <w:multiLevelType w:val="hybridMultilevel"/>
    <w:tmpl w:val="224C366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662F1"/>
    <w:multiLevelType w:val="hybridMultilevel"/>
    <w:tmpl w:val="01241D6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40945"/>
    <w:multiLevelType w:val="hybridMultilevel"/>
    <w:tmpl w:val="8C0AE8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FFA"/>
    <w:rsid w:val="000674BD"/>
    <w:rsid w:val="00320646"/>
    <w:rsid w:val="00411E20"/>
    <w:rsid w:val="00504FFA"/>
    <w:rsid w:val="006517BE"/>
    <w:rsid w:val="0070523D"/>
    <w:rsid w:val="00717D19"/>
    <w:rsid w:val="00943C28"/>
    <w:rsid w:val="00B1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2235B"/>
  <w15:chartTrackingRefBased/>
  <w15:docId w15:val="{D9FDF0B0-C706-4617-9C84-4D39EFAA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11E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17D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411E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11E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11E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411E20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B17D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AB97D-5ED1-4BCE-BCE0-F7F5D202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Stephan</cp:lastModifiedBy>
  <cp:revision>6</cp:revision>
  <dcterms:created xsi:type="dcterms:W3CDTF">2016-05-10T13:15:00Z</dcterms:created>
  <dcterms:modified xsi:type="dcterms:W3CDTF">2016-05-10T14:13:00Z</dcterms:modified>
</cp:coreProperties>
</file>