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EE018" w14:textId="77777777" w:rsidR="00717D19" w:rsidRDefault="00377851" w:rsidP="00377851">
      <w:pPr>
        <w:pStyle w:val="Title"/>
      </w:pPr>
      <w:r>
        <w:t>Disparitäten und Migration</w:t>
      </w:r>
    </w:p>
    <w:p w14:paraId="29F7D39C" w14:textId="77777777" w:rsidR="00377851" w:rsidRDefault="00377851" w:rsidP="00377851">
      <w:pPr>
        <w:pStyle w:val="Heading1"/>
      </w:pPr>
      <w:r>
        <w:t>Disparitäten</w:t>
      </w:r>
    </w:p>
    <w:p w14:paraId="237DC7D0" w14:textId="77777777" w:rsidR="00377851" w:rsidRDefault="00377851" w:rsidP="00377851">
      <w:r>
        <w:t>Disparitäten sind Ungleichheiten in Bezug auf verschiedene Aspekte: Soziale (z.B. Bildungsunterschiede), Wirtschaftliche (z.B. informelle/formelle Beschäftigung) oder Räumliche (z.B. Entwicklungsunterschiede). Räumliche Disparitäten führen Migration.</w:t>
      </w:r>
    </w:p>
    <w:p w14:paraId="2B673C9F" w14:textId="77777777" w:rsidR="00377851" w:rsidRDefault="00377851" w:rsidP="00377851">
      <w:pPr>
        <w:pStyle w:val="Heading1"/>
      </w:pPr>
      <w:r>
        <w:t>Migration</w:t>
      </w:r>
    </w:p>
    <w:p w14:paraId="328D733C" w14:textId="77777777" w:rsidR="00377851" w:rsidRDefault="00377851" w:rsidP="00377851">
      <w:r w:rsidRPr="00377851">
        <w:t>Der räumlichen Mobilität stellt man die soziale Mobilitä</w:t>
      </w:r>
      <w:r w:rsidR="00926D4E">
        <w:t>t gegenüber, die vertikale Bewe</w:t>
      </w:r>
      <w:r w:rsidRPr="00377851">
        <w:t>gung in der Gesellschaft. Beide stehen in engem Zusammenhang und bedingen sich oft gegenseitig. Die einzelnen Migrationsarten lassen sich nach Motivation, räumlicher und zeitlicher Dimension und Umfang in Gruppen einteilen.</w:t>
      </w:r>
    </w:p>
    <w:p w14:paraId="778A859B" w14:textId="77777777" w:rsidR="00377851" w:rsidRDefault="00377851" w:rsidP="00377851">
      <w:r>
        <w:t>Die Beweggründe zur Migration sind so zahlreich wie die Migranten selbst. Während in den Anfängen der Menschheit v. a. natürliche Veränderungen der Umwelt zur Abwande­rung nötigten, dominieren heute Beweggründe aus dem wirtschaftlichen und dem sozia­len Bereich. In den letzten Jahren traten vermehrt Flüchtlingsströme in den Vordergrund.</w:t>
      </w:r>
    </w:p>
    <w:p w14:paraId="18349016" w14:textId="77777777" w:rsidR="00377851" w:rsidRPr="00377851" w:rsidRDefault="00377851" w:rsidP="00377851">
      <w:r>
        <w:t xml:space="preserve">Nach einer einfachen Modellvorstellung fallen Migrationsentscheide durch ein Abwägen von Push- und Pull-Faktoren. </w:t>
      </w:r>
      <w:bookmarkStart w:id="0" w:name="_GoBack"/>
      <w:r>
        <w:t xml:space="preserve">Die Gewichtung der einzelnen Gesichtspunkte folgt vielfach nicht objektiven, rationalen Überlegungen, sondern vielmehr idealisierten Wunschvorstel­lungen vom Zielgebiet. </w:t>
      </w:r>
      <w:bookmarkEnd w:id="0"/>
      <w:r>
        <w:t>Migration folgt vielfach über Generationen bestehenden Verbin­dungen zwischen Abwanderungs- und Zielgebieten. Diese «Sicherheitsnetze» erleichtern den Aufbruchswilligen den Aufbruch und bieten erste Haltepunkte in der Fremde.</w:t>
      </w:r>
    </w:p>
    <w:p w14:paraId="33884A60" w14:textId="77777777" w:rsidR="00377851" w:rsidRDefault="00377851" w:rsidP="00377851">
      <w:pPr>
        <w:pStyle w:val="Heading2"/>
      </w:pPr>
      <w:r>
        <w:t>Prognosen und Trends</w:t>
      </w:r>
    </w:p>
    <w:p w14:paraId="0E9A0910" w14:textId="77777777" w:rsidR="00377851" w:rsidRDefault="00377851" w:rsidP="00377851">
      <w:r>
        <w:rPr>
          <w:noProof/>
          <w:lang w:val="en-US"/>
        </w:rPr>
        <w:drawing>
          <wp:inline distT="0" distB="0" distL="0" distR="0" wp14:anchorId="287ACB8E" wp14:editId="09DFD484">
            <wp:extent cx="4238625" cy="2418792"/>
            <wp:effectExtent l="0" t="0" r="0" b="635"/>
            <wp:docPr id="1" name="Grafik 1" descr="XGG640DAB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GG640DABI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999" cy="242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A6987" w14:textId="77777777" w:rsidR="00A926AE" w:rsidRDefault="00377851" w:rsidP="00377851">
      <w:r>
        <w:t>Die internationale Migration wird auch in Zukunft auf bestehenden Bahnen verlaufen. Genaue Prognosen sind sehr schwierig.</w:t>
      </w:r>
    </w:p>
    <w:p w14:paraId="158F3B29" w14:textId="77777777" w:rsidR="00A926AE" w:rsidRDefault="00A926AE" w:rsidP="00A926AE">
      <w:r>
        <w:br w:type="page"/>
      </w:r>
    </w:p>
    <w:p w14:paraId="32DD4293" w14:textId="77777777" w:rsidR="00377851" w:rsidRDefault="00A926AE" w:rsidP="00A926AE">
      <w:pPr>
        <w:pStyle w:val="Heading1"/>
      </w:pPr>
      <w:r>
        <w:lastRenderedPageBreak/>
        <w:t>Landflucht und Verstädterung</w:t>
      </w:r>
    </w:p>
    <w:p w14:paraId="6D4FE175" w14:textId="77777777" w:rsidR="00A926AE" w:rsidRDefault="00A926AE" w:rsidP="00A926AE">
      <w:r>
        <w:rPr>
          <w:noProof/>
          <w:lang w:val="en-US"/>
        </w:rPr>
        <w:drawing>
          <wp:inline distT="0" distB="0" distL="0" distR="0" wp14:anchorId="6AE87BD4" wp14:editId="73E376D6">
            <wp:extent cx="4438650" cy="2118970"/>
            <wp:effectExtent l="0" t="0" r="0" b="0"/>
            <wp:docPr id="2" name="Grafik 2" descr="XGG640FAB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GG640FABO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186" cy="213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4076" w14:textId="77777777" w:rsidR="00A926AE" w:rsidRPr="00A926AE" w:rsidRDefault="00A926AE" w:rsidP="00A926AE">
      <w:r w:rsidRPr="00A926AE">
        <w:t>Weltweit konzentrieren sich die Menschen in städtischen Siedlungen. Die dazu führenden Prozesse sind die Landflucht bzw. die Verstädterung. Als Ursachen sind die Push- und Pull-Faktoren zu nennen. Die Push-Faktoren stehen für abstossende Kräfte der Herkunfts­region, die Pull-Faktoren für anziehende Momente des Zielgebiets. Die Folgen der Abwan­derung üben oft eine verstärkende Wirkung auf die Landfl</w:t>
      </w:r>
      <w:r>
        <w:t>ucht aus, sie sind positiv rückgekoppelt mit der Abwanderung, wie man aus der obigen Abbildung entnehmen kann.</w:t>
      </w:r>
    </w:p>
    <w:sectPr w:rsidR="00A926AE" w:rsidRPr="00A926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91"/>
    <w:rsid w:val="00377851"/>
    <w:rsid w:val="00717D19"/>
    <w:rsid w:val="00926D4E"/>
    <w:rsid w:val="00A926AE"/>
    <w:rsid w:val="00B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0EB85"/>
  <w15:chartTrackingRefBased/>
  <w15:docId w15:val="{4770292C-3C01-43C0-A227-FC3E5AC0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78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78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78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778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78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Jonas Lauener</cp:lastModifiedBy>
  <cp:revision>3</cp:revision>
  <dcterms:created xsi:type="dcterms:W3CDTF">2016-05-10T14:17:00Z</dcterms:created>
  <dcterms:modified xsi:type="dcterms:W3CDTF">2016-06-22T11:20:00Z</dcterms:modified>
</cp:coreProperties>
</file>