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4DE" w:rsidRDefault="00D90622" w:rsidP="00D90622">
      <w:pPr>
        <w:pStyle w:val="Titel"/>
      </w:pPr>
      <w:r>
        <w:t xml:space="preserve">Zusatzinformationen </w:t>
      </w:r>
      <w:r w:rsidR="007D3E61">
        <w:t>GS 506</w:t>
      </w:r>
    </w:p>
    <w:p w:rsidR="001030FF" w:rsidRDefault="00AB0DE0" w:rsidP="00750A10">
      <w:pPr>
        <w:pStyle w:val="berschrift1"/>
      </w:pPr>
      <w:r>
        <w:t>Von Revisions- zur Expansionspolitik</w:t>
      </w:r>
    </w:p>
    <w:p w:rsidR="00DC0097" w:rsidRDefault="00DC0097" w:rsidP="00F40C94">
      <w:r w:rsidRPr="00DC0097">
        <w:t>Zur Revision (Überprüfung, hier gemeint: Abänderung) des Versailler Vertrages musste Deutschland sich mit dem Westen verständigen</w:t>
      </w:r>
      <w:r>
        <w:t>.</w:t>
      </w:r>
    </w:p>
    <w:p w:rsidR="00DC0097" w:rsidRDefault="00DC0097" w:rsidP="00F40C94"/>
    <w:p w:rsidR="00F40C94" w:rsidRDefault="00DC0097" w:rsidP="00F40C94">
      <w:r>
        <w:t>Revisionistische Aussenpolitik vor Hitler:</w:t>
      </w:r>
    </w:p>
    <w:p w:rsidR="00DC0097" w:rsidRDefault="00DC0097" w:rsidP="00DC0097">
      <w:pPr>
        <w:pStyle w:val="Listenabsatz"/>
        <w:numPr>
          <w:ilvl w:val="0"/>
          <w:numId w:val="3"/>
        </w:numPr>
      </w:pPr>
      <w:r>
        <w:t>Verbesserung der Verhältnisse zum faschistischen Italien</w:t>
      </w:r>
    </w:p>
    <w:p w:rsidR="00DC0097" w:rsidRDefault="00DC0097" w:rsidP="004D24B2">
      <w:pPr>
        <w:pStyle w:val="Listenabsatz"/>
        <w:numPr>
          <w:ilvl w:val="0"/>
          <w:numId w:val="3"/>
        </w:numPr>
      </w:pPr>
      <w:r>
        <w:t>Beendigung der Reparationen (Auslaufen des Hoover-Moratorium*)</w:t>
      </w:r>
    </w:p>
    <w:p w:rsidR="006B426D" w:rsidRDefault="006B426D" w:rsidP="004D24B2">
      <w:pPr>
        <w:pStyle w:val="Listenabsatz"/>
        <w:numPr>
          <w:ilvl w:val="0"/>
          <w:numId w:val="3"/>
        </w:numPr>
      </w:pPr>
      <w:r>
        <w:t>Zugeständnis eines künftigen Rüstungsgleichgewichts</w:t>
      </w:r>
    </w:p>
    <w:p w:rsidR="006B426D" w:rsidRDefault="006B426D" w:rsidP="006B426D"/>
    <w:p w:rsidR="006B426D" w:rsidRDefault="006B426D" w:rsidP="006B426D">
      <w:r>
        <w:t xml:space="preserve">Erweiterung der Liste durch Hitler mittels </w:t>
      </w:r>
      <w:r w:rsidRPr="00D72F79">
        <w:rPr>
          <w:b/>
        </w:rPr>
        <w:t>konventioneller Diplomatie</w:t>
      </w:r>
    </w:p>
    <w:p w:rsidR="006B426D" w:rsidRDefault="006B426D" w:rsidP="006B426D">
      <w:pPr>
        <w:pStyle w:val="Listenabsatz"/>
        <w:numPr>
          <w:ilvl w:val="0"/>
          <w:numId w:val="3"/>
        </w:numPr>
      </w:pPr>
      <w:r>
        <w:t>Austritt Völkerbund 1933 (Deutschland wurde Aufrüstung nicht zugestanden)</w:t>
      </w:r>
    </w:p>
    <w:p w:rsidR="006B426D" w:rsidRDefault="006B426D" w:rsidP="006B426D">
      <w:pPr>
        <w:pStyle w:val="Listenabsatz"/>
        <w:numPr>
          <w:ilvl w:val="0"/>
          <w:numId w:val="3"/>
        </w:numPr>
      </w:pPr>
      <w:r>
        <w:t xml:space="preserve">Nichtangriffspakt mit Polen 1934 (Franz. Bündnissystem Cordon </w:t>
      </w:r>
      <w:proofErr w:type="spellStart"/>
      <w:r>
        <w:t>Sanitaire</w:t>
      </w:r>
      <w:proofErr w:type="spellEnd"/>
      <w:r>
        <w:t xml:space="preserve"> gesprengt)</w:t>
      </w:r>
    </w:p>
    <w:p w:rsidR="006B426D" w:rsidRPr="006B426D" w:rsidRDefault="006B426D" w:rsidP="006B426D">
      <w:pPr>
        <w:pStyle w:val="Listenabsatz"/>
        <w:numPr>
          <w:ilvl w:val="0"/>
          <w:numId w:val="3"/>
        </w:numPr>
        <w:rPr>
          <w:b/>
        </w:rPr>
      </w:pPr>
      <w:r w:rsidRPr="006B426D">
        <w:rPr>
          <w:b/>
        </w:rPr>
        <w:t>Wiedereingliederung des Saarlands. Volksabstimmung führt zu Rückkehr zum Deutschen Reich.</w:t>
      </w:r>
    </w:p>
    <w:p w:rsidR="006B426D" w:rsidRDefault="006B426D" w:rsidP="006B426D">
      <w:pPr>
        <w:pStyle w:val="Listenabsatz"/>
        <w:numPr>
          <w:ilvl w:val="0"/>
          <w:numId w:val="3"/>
        </w:numPr>
        <w:rPr>
          <w:b/>
        </w:rPr>
      </w:pPr>
      <w:r>
        <w:rPr>
          <w:b/>
        </w:rPr>
        <w:t>Wiedereinführung allgemeine Wehrpflicht 1935 trotz Verbot.</w:t>
      </w:r>
    </w:p>
    <w:p w:rsidR="006B426D" w:rsidRDefault="006B426D" w:rsidP="006B426D">
      <w:pPr>
        <w:pStyle w:val="Listenabsatz"/>
        <w:numPr>
          <w:ilvl w:val="0"/>
          <w:numId w:val="3"/>
        </w:numPr>
        <w:rPr>
          <w:b/>
        </w:rPr>
      </w:pPr>
      <w:r>
        <w:rPr>
          <w:b/>
        </w:rPr>
        <w:t>Flottenabkommen mit GB sichert DE bescheidene Seerüstung.</w:t>
      </w:r>
    </w:p>
    <w:p w:rsidR="00D72F79" w:rsidRDefault="00D72F79" w:rsidP="00D72F79"/>
    <w:p w:rsidR="00D72F79" w:rsidRDefault="00D72F79" w:rsidP="00D72F79">
      <w:r>
        <w:t xml:space="preserve">Hitler verlässt mit </w:t>
      </w:r>
      <w:r w:rsidRPr="00D72F79">
        <w:rPr>
          <w:b/>
        </w:rPr>
        <w:t>Einmarsch in Rheinland (entmilitarisierte Zone)</w:t>
      </w:r>
      <w:r>
        <w:t xml:space="preserve"> Pfad der Diplomatie. Öffentliche Meinung in FR und GB jedoch gegen einen Krieg.</w:t>
      </w:r>
    </w:p>
    <w:p w:rsidR="00D72F79" w:rsidRDefault="00D72F79" w:rsidP="00D72F79"/>
    <w:p w:rsidR="00D72F79" w:rsidRPr="00D72F79" w:rsidRDefault="00D72F79" w:rsidP="00D72F79">
      <w:r>
        <w:t>Allgemein</w:t>
      </w:r>
      <w:r w:rsidR="00CB507D">
        <w:t xml:space="preserve"> zivilisiertes Auftreten Nazideutschlands im Ausland in dieser Zeit. „Mein Kampf“ wird als Jugendtorheit Hitlers angesehen. Keine akute Gefahr!</w:t>
      </w:r>
    </w:p>
    <w:p w:rsidR="00DC0097" w:rsidRDefault="00DC0097" w:rsidP="00DC0097"/>
    <w:p w:rsidR="00DC0097" w:rsidRDefault="006B426D" w:rsidP="00DC0097">
      <w:pPr>
        <w:rPr>
          <w:i/>
        </w:rPr>
      </w:pPr>
      <w:r w:rsidRPr="00CB507D">
        <w:rPr>
          <w:i/>
        </w:rPr>
        <w:t>*Erklärung des US-Präsidenten Herbert C. Hoover vom 20. Juni 1931, die Zahlungsverpflichtungen wegen der Weltwirtschaftskrise für ein Jahr auszusetzen. Nicht nur die deutschen Reparationszahlungen an die europäischen Siegermächte des Ersten Weltkriegs, sondern auch die interalliierten Kriegsschulden, die Großbritannien und Frankreich während des Weltkriegs bei den USA aufgenommen hatten und die sie mit ihren Reparationseinnahmen zurückzahlten.</w:t>
      </w:r>
    </w:p>
    <w:p w:rsidR="00CB507D" w:rsidRDefault="00CB507D" w:rsidP="00CB507D">
      <w:pPr>
        <w:pStyle w:val="berschrift1"/>
      </w:pPr>
      <w:r>
        <w:t>Vorbereitung Eroberungskrieg</w:t>
      </w:r>
    </w:p>
    <w:p w:rsidR="00CB507D" w:rsidRDefault="00CB507D" w:rsidP="00CB507D">
      <w:pPr>
        <w:pStyle w:val="Listenabsatz"/>
        <w:numPr>
          <w:ilvl w:val="0"/>
          <w:numId w:val="3"/>
        </w:numPr>
      </w:pPr>
      <w:r>
        <w:t>1936 Freundschafts- und Beistandspakt Hitler-Mussolini (Achse Rom-Berlin)</w:t>
      </w:r>
    </w:p>
    <w:p w:rsidR="00CB507D" w:rsidRDefault="00CB507D" w:rsidP="00CB507D">
      <w:pPr>
        <w:pStyle w:val="Listenabsatz"/>
        <w:numPr>
          <w:ilvl w:val="0"/>
          <w:numId w:val="3"/>
        </w:numPr>
      </w:pPr>
      <w:r>
        <w:t xml:space="preserve">1936 </w:t>
      </w:r>
      <w:proofErr w:type="spellStart"/>
      <w:r>
        <w:t>Antikominternpakt</w:t>
      </w:r>
      <w:proofErr w:type="spellEnd"/>
      <w:r>
        <w:t xml:space="preserve"> mit Japan</w:t>
      </w:r>
    </w:p>
    <w:p w:rsidR="00CB507D" w:rsidRDefault="00CB507D" w:rsidP="00CB507D">
      <w:pPr>
        <w:pStyle w:val="Listenabsatz"/>
        <w:numPr>
          <w:ilvl w:val="0"/>
          <w:numId w:val="3"/>
        </w:numPr>
      </w:pPr>
      <w:r>
        <w:t>Starke Intensivierung Handel mit Balkanländern</w:t>
      </w:r>
    </w:p>
    <w:p w:rsidR="00CB507D" w:rsidRDefault="00CB507D" w:rsidP="00CB507D"/>
    <w:p w:rsidR="00CB507D" w:rsidRDefault="00CB507D" w:rsidP="00CB507D">
      <w:r>
        <w:t xml:space="preserve">1937 werden im </w:t>
      </w:r>
      <w:proofErr w:type="spellStart"/>
      <w:r>
        <w:t>Hossbach</w:t>
      </w:r>
      <w:proofErr w:type="spellEnd"/>
      <w:r>
        <w:t>-Protokoll Ziele Hitlers Aussenpolitik bekannt:</w:t>
      </w:r>
    </w:p>
    <w:p w:rsidR="00CB507D" w:rsidRDefault="00CB507D" w:rsidP="00CB507D">
      <w:pPr>
        <w:pStyle w:val="Listenabsatz"/>
        <w:numPr>
          <w:ilvl w:val="0"/>
          <w:numId w:val="3"/>
        </w:numPr>
      </w:pPr>
      <w:r>
        <w:t>Erweiterung des Lebensraums für das wachsende deutsche Volk.</w:t>
      </w:r>
    </w:p>
    <w:p w:rsidR="00CB507D" w:rsidRDefault="00CB507D" w:rsidP="00CB507D">
      <w:pPr>
        <w:pStyle w:val="Listenabsatz"/>
        <w:numPr>
          <w:ilvl w:val="0"/>
          <w:numId w:val="3"/>
        </w:numPr>
      </w:pPr>
      <w:r>
        <w:t xml:space="preserve">Erste Etappen über Österreich und </w:t>
      </w:r>
      <w:proofErr w:type="spellStart"/>
      <w:r>
        <w:t>Tschechoslovakei</w:t>
      </w:r>
      <w:proofErr w:type="spellEnd"/>
      <w:r>
        <w:t>.</w:t>
      </w:r>
    </w:p>
    <w:p w:rsidR="00C46389" w:rsidRDefault="00C46389" w:rsidP="00CB507D"/>
    <w:p w:rsidR="004C2FB4" w:rsidRDefault="00626098" w:rsidP="00CB507D">
      <w:r>
        <w:t>Im März 1938 marschiert Hitler in Österreich ein und wird feiernd empfangen.</w:t>
      </w:r>
    </w:p>
    <w:p w:rsidR="004C2FB4" w:rsidRDefault="004C2FB4" w:rsidP="004C2FB4">
      <w:r>
        <w:br w:type="page"/>
      </w:r>
    </w:p>
    <w:p w:rsidR="00C46389" w:rsidRDefault="00C46389" w:rsidP="00C46389">
      <w:pPr>
        <w:pStyle w:val="berschrift1"/>
      </w:pPr>
      <w:r>
        <w:lastRenderedPageBreak/>
        <w:t>Phasen der Judenverfolgung</w:t>
      </w:r>
    </w:p>
    <w:p w:rsidR="004C2FB4" w:rsidRPr="004C2FB4" w:rsidRDefault="004C2FB4" w:rsidP="004C2FB4"/>
    <w:p w:rsidR="00C46389" w:rsidRDefault="00C46389" w:rsidP="00C46389">
      <w:bookmarkStart w:id="0" w:name="_GoBack"/>
      <w:r>
        <w:rPr>
          <w:noProof/>
          <w:lang w:eastAsia="de-CH"/>
        </w:rPr>
        <w:drawing>
          <wp:inline distT="0" distB="0" distL="0" distR="0" wp14:anchorId="134D8FDD" wp14:editId="2F24AF84">
            <wp:extent cx="5934075" cy="2126512"/>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34075" cy="2126512"/>
                    </a:xfrm>
                    <a:prstGeom prst="rect">
                      <a:avLst/>
                    </a:prstGeom>
                  </pic:spPr>
                </pic:pic>
              </a:graphicData>
            </a:graphic>
          </wp:inline>
        </w:drawing>
      </w:r>
      <w:bookmarkEnd w:id="0"/>
    </w:p>
    <w:p w:rsidR="00C46389" w:rsidRPr="00C46389" w:rsidRDefault="00C46389" w:rsidP="00C46389"/>
    <w:sectPr w:rsidR="00C46389" w:rsidRPr="00C4638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CE1AFA"/>
    <w:multiLevelType w:val="hybridMultilevel"/>
    <w:tmpl w:val="93B87578"/>
    <w:lvl w:ilvl="0" w:tplc="A29CB650">
      <w:start w:val="1919"/>
      <w:numFmt w:val="bullet"/>
      <w:lvlText w:val=""/>
      <w:lvlJc w:val="left"/>
      <w:pPr>
        <w:ind w:left="0" w:firstLine="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E4B50B8"/>
    <w:multiLevelType w:val="hybridMultilevel"/>
    <w:tmpl w:val="23D890C6"/>
    <w:lvl w:ilvl="0" w:tplc="105AD14E">
      <w:start w:val="1919"/>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59902930"/>
    <w:multiLevelType w:val="hybridMultilevel"/>
    <w:tmpl w:val="8C9A907E"/>
    <w:lvl w:ilvl="0" w:tplc="5216882C">
      <w:start w:val="1919"/>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4DE"/>
    <w:rsid w:val="00031B60"/>
    <w:rsid w:val="000C198E"/>
    <w:rsid w:val="001030FF"/>
    <w:rsid w:val="001144DE"/>
    <w:rsid w:val="00292C9B"/>
    <w:rsid w:val="002E5C96"/>
    <w:rsid w:val="0035444A"/>
    <w:rsid w:val="003C1542"/>
    <w:rsid w:val="004B0B15"/>
    <w:rsid w:val="004C2FB4"/>
    <w:rsid w:val="00532964"/>
    <w:rsid w:val="00626098"/>
    <w:rsid w:val="00681017"/>
    <w:rsid w:val="006B426D"/>
    <w:rsid w:val="006C76E5"/>
    <w:rsid w:val="00710BBD"/>
    <w:rsid w:val="00745E85"/>
    <w:rsid w:val="00750A10"/>
    <w:rsid w:val="00791BB2"/>
    <w:rsid w:val="007D3E61"/>
    <w:rsid w:val="00914B22"/>
    <w:rsid w:val="009C6FFD"/>
    <w:rsid w:val="009F4E77"/>
    <w:rsid w:val="00A17809"/>
    <w:rsid w:val="00A8241B"/>
    <w:rsid w:val="00A97D98"/>
    <w:rsid w:val="00AB0DE0"/>
    <w:rsid w:val="00AD7209"/>
    <w:rsid w:val="00B41EBC"/>
    <w:rsid w:val="00C347BA"/>
    <w:rsid w:val="00C46389"/>
    <w:rsid w:val="00CB507D"/>
    <w:rsid w:val="00D20DBB"/>
    <w:rsid w:val="00D72F79"/>
    <w:rsid w:val="00D90622"/>
    <w:rsid w:val="00DC0097"/>
    <w:rsid w:val="00DE1E15"/>
    <w:rsid w:val="00EC35EC"/>
    <w:rsid w:val="00F40C94"/>
    <w:rsid w:val="00F947EC"/>
    <w:rsid w:val="00FC3AD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5F7E89-0CF3-4B42-8E7C-142172A7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1144D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1144DE"/>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144DE"/>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1144DE"/>
    <w:rPr>
      <w:rFonts w:asciiTheme="majorHAnsi" w:eastAsiaTheme="majorEastAsia" w:hAnsiTheme="majorHAnsi" w:cstheme="majorBidi"/>
      <w:color w:val="2E74B5" w:themeColor="accent1" w:themeShade="BF"/>
      <w:sz w:val="32"/>
      <w:szCs w:val="32"/>
    </w:rPr>
  </w:style>
  <w:style w:type="paragraph" w:styleId="Sprechblasentext">
    <w:name w:val="Balloon Text"/>
    <w:basedOn w:val="Standard"/>
    <w:link w:val="SprechblasentextZchn"/>
    <w:uiPriority w:val="99"/>
    <w:semiHidden/>
    <w:unhideWhenUsed/>
    <w:rsid w:val="001144D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44DE"/>
    <w:rPr>
      <w:rFonts w:ascii="Segoe UI" w:hAnsi="Segoe UI" w:cs="Segoe UI"/>
      <w:sz w:val="18"/>
      <w:szCs w:val="18"/>
    </w:rPr>
  </w:style>
  <w:style w:type="paragraph" w:styleId="Listenabsatz">
    <w:name w:val="List Paragraph"/>
    <w:basedOn w:val="Standard"/>
    <w:uiPriority w:val="34"/>
    <w:qFormat/>
    <w:rsid w:val="00EC35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284</Words>
  <Characters>1793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 Jetzer</dc:creator>
  <cp:keywords/>
  <dc:description/>
  <cp:lastModifiedBy>Carole Jetzer</cp:lastModifiedBy>
  <cp:revision>11</cp:revision>
  <dcterms:created xsi:type="dcterms:W3CDTF">2016-07-01T13:37:00Z</dcterms:created>
  <dcterms:modified xsi:type="dcterms:W3CDTF">2016-08-08T16:07:00Z</dcterms:modified>
</cp:coreProperties>
</file>